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C9" w:rsidRPr="009C073E" w:rsidRDefault="00B81E09" w:rsidP="005218C9">
      <w:pPr>
        <w:jc w:val="center"/>
        <w:rPr>
          <w:rFonts w:ascii="微软雅黑" w:eastAsia="微软雅黑" w:hAnsi="微软雅黑"/>
          <w:b/>
          <w:color w:val="FF0000"/>
          <w:sz w:val="48"/>
          <w:szCs w:val="48"/>
        </w:rPr>
      </w:pPr>
      <w:r w:rsidRPr="009C073E">
        <w:rPr>
          <w:rFonts w:ascii="微软雅黑" w:eastAsia="微软雅黑" w:hAnsi="微软雅黑" w:hint="eastAsia"/>
          <w:b/>
          <w:color w:val="FF0000"/>
          <w:sz w:val="48"/>
          <w:szCs w:val="48"/>
        </w:rPr>
        <w:t>国 信 e 采 招 标 投 标 交 易 平 台</w:t>
      </w:r>
    </w:p>
    <w:p w:rsidR="005218C9" w:rsidRPr="00B81E09" w:rsidRDefault="005218C9">
      <w:pPr>
        <w:jc w:val="center"/>
        <w:rPr>
          <w:szCs w:val="21"/>
        </w:rPr>
      </w:pPr>
    </w:p>
    <w:p w:rsidR="005218C9" w:rsidRDefault="005218C9">
      <w:pPr>
        <w:jc w:val="center"/>
        <w:rPr>
          <w:szCs w:val="21"/>
        </w:rPr>
      </w:pPr>
      <w:r w:rsidRPr="005218C9">
        <w:rPr>
          <w:rFonts w:hint="eastAsia"/>
          <w:szCs w:val="21"/>
        </w:rPr>
        <w:t>培训【</w:t>
      </w:r>
      <w:r w:rsidRPr="005218C9">
        <w:rPr>
          <w:rFonts w:hint="eastAsia"/>
          <w:szCs w:val="21"/>
        </w:rPr>
        <w:t>2019</w:t>
      </w:r>
      <w:r w:rsidRPr="005218C9">
        <w:rPr>
          <w:rFonts w:hint="eastAsia"/>
          <w:szCs w:val="21"/>
        </w:rPr>
        <w:t>】</w:t>
      </w:r>
      <w:r w:rsidRPr="005218C9">
        <w:rPr>
          <w:rFonts w:hint="eastAsia"/>
          <w:szCs w:val="21"/>
        </w:rPr>
        <w:t>01</w:t>
      </w:r>
      <w:r w:rsidRPr="005218C9">
        <w:rPr>
          <w:rFonts w:hint="eastAsia"/>
          <w:szCs w:val="21"/>
        </w:rPr>
        <w:t>号</w:t>
      </w:r>
    </w:p>
    <w:p w:rsidR="005218C9" w:rsidRPr="005218C9" w:rsidRDefault="00357D04">
      <w:pPr>
        <w:jc w:val="center"/>
        <w:rPr>
          <w:b/>
          <w:szCs w:val="21"/>
        </w:rPr>
      </w:pPr>
      <w:r>
        <w:rPr>
          <w:b/>
          <w:noProof/>
          <w:szCs w:val="21"/>
        </w:rPr>
        <w:pict>
          <v:line id="直线 5" o:spid="_x0000_s1026" style="position:absolute;left:0;text-align:left;z-index:251658240" from="-26.45pt,3.6pt" to="444pt,3.6pt" strokecolor="red" strokeweight="2.25pt"/>
        </w:pict>
      </w:r>
    </w:p>
    <w:p w:rsidR="00A940C9" w:rsidRPr="00FE0ECC" w:rsidRDefault="00E9556C" w:rsidP="00FE0ECC">
      <w:pPr>
        <w:jc w:val="center"/>
        <w:rPr>
          <w:rFonts w:ascii="微软雅黑" w:eastAsia="微软雅黑" w:hAnsi="微软雅黑"/>
          <w:b/>
          <w:sz w:val="32"/>
          <w:szCs w:val="32"/>
        </w:rPr>
      </w:pPr>
      <w:r w:rsidRPr="00646F4B">
        <w:rPr>
          <w:rFonts w:ascii="微软雅黑" w:eastAsia="微软雅黑" w:hAnsi="微软雅黑" w:hint="eastAsia"/>
          <w:b/>
          <w:sz w:val="32"/>
          <w:szCs w:val="32"/>
        </w:rPr>
        <w:t>关于举办“</w:t>
      </w:r>
      <w:r w:rsidR="00495EBE" w:rsidRPr="00646F4B">
        <w:rPr>
          <w:rFonts w:ascii="微软雅黑" w:eastAsia="微软雅黑" w:hAnsi="微软雅黑" w:hint="eastAsia"/>
          <w:b/>
          <w:sz w:val="32"/>
          <w:szCs w:val="32"/>
        </w:rPr>
        <w:t>招标文件解读与</w:t>
      </w:r>
      <w:r w:rsidR="00B27E56" w:rsidRPr="00646F4B">
        <w:rPr>
          <w:rFonts w:ascii="微软雅黑" w:eastAsia="微软雅黑" w:hAnsi="微软雅黑" w:hint="eastAsia"/>
          <w:b/>
          <w:bCs/>
          <w:sz w:val="32"/>
          <w:szCs w:val="32"/>
        </w:rPr>
        <w:t>投标</w:t>
      </w:r>
      <w:r w:rsidR="00BB2981" w:rsidRPr="00646F4B">
        <w:rPr>
          <w:rFonts w:ascii="微软雅黑" w:eastAsia="微软雅黑" w:hAnsi="微软雅黑" w:hint="eastAsia"/>
          <w:b/>
          <w:bCs/>
          <w:sz w:val="32"/>
          <w:szCs w:val="32"/>
        </w:rPr>
        <w:t>策略</w:t>
      </w:r>
      <w:r w:rsidR="00B27E56" w:rsidRPr="00646F4B">
        <w:rPr>
          <w:rFonts w:ascii="微软雅黑" w:eastAsia="微软雅黑" w:hAnsi="微软雅黑" w:hint="eastAsia"/>
          <w:b/>
          <w:bCs/>
          <w:sz w:val="32"/>
          <w:szCs w:val="32"/>
        </w:rPr>
        <w:t>全流程实务</w:t>
      </w:r>
      <w:r w:rsidR="002078C0" w:rsidRPr="00646F4B">
        <w:rPr>
          <w:rFonts w:ascii="微软雅黑" w:eastAsia="微软雅黑" w:hAnsi="微软雅黑" w:hint="eastAsia"/>
          <w:b/>
          <w:bCs/>
          <w:sz w:val="32"/>
          <w:szCs w:val="32"/>
        </w:rPr>
        <w:t>操作</w:t>
      </w:r>
      <w:r w:rsidR="00E5253B" w:rsidRPr="00646F4B">
        <w:rPr>
          <w:rFonts w:ascii="微软雅黑" w:eastAsia="微软雅黑" w:hAnsi="微软雅黑" w:hint="eastAsia"/>
          <w:b/>
          <w:bCs/>
          <w:sz w:val="32"/>
          <w:szCs w:val="32"/>
        </w:rPr>
        <w:t>培训班</w:t>
      </w:r>
      <w:r w:rsidRPr="00646F4B">
        <w:rPr>
          <w:rFonts w:ascii="微软雅黑" w:eastAsia="微软雅黑" w:hAnsi="微软雅黑" w:hint="eastAsia"/>
          <w:b/>
          <w:sz w:val="32"/>
          <w:szCs w:val="32"/>
        </w:rPr>
        <w:t>”的通知</w:t>
      </w:r>
    </w:p>
    <w:p w:rsidR="00A27C87" w:rsidRPr="00646F4B" w:rsidRDefault="00E9556C"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各供应商/投标人：</w:t>
      </w:r>
    </w:p>
    <w:p w:rsidR="008D394D" w:rsidRPr="00646F4B" w:rsidRDefault="002C2F47"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随着国家</w:t>
      </w:r>
      <w:r w:rsidR="00BF0C37" w:rsidRPr="00646F4B">
        <w:rPr>
          <w:rFonts w:asciiTheme="minorEastAsia" w:hAnsiTheme="minorEastAsia" w:hint="eastAsia"/>
          <w:sz w:val="24"/>
          <w:szCs w:val="24"/>
        </w:rPr>
        <w:t>招标投标相关法律法规</w:t>
      </w:r>
      <w:r w:rsidRPr="00646F4B">
        <w:rPr>
          <w:rFonts w:asciiTheme="minorEastAsia" w:hAnsiTheme="minorEastAsia" w:hint="eastAsia"/>
          <w:sz w:val="24"/>
          <w:szCs w:val="24"/>
        </w:rPr>
        <w:t>的完善和监管力度的加大，</w:t>
      </w:r>
      <w:r w:rsidRPr="00646F4B">
        <w:rPr>
          <w:rFonts w:asciiTheme="minorEastAsia" w:hAnsiTheme="minorEastAsia"/>
          <w:sz w:val="24"/>
          <w:szCs w:val="24"/>
        </w:rPr>
        <w:t>掌握最新法规变化，明辨法律边界，确保投标在法律界限之内运作，是每一个投标人需要具备的基本素质。</w:t>
      </w:r>
      <w:r w:rsidR="005D2677" w:rsidRPr="00646F4B">
        <w:rPr>
          <w:rFonts w:asciiTheme="minorEastAsia" w:hAnsiTheme="minorEastAsia"/>
          <w:sz w:val="24"/>
          <w:szCs w:val="24"/>
        </w:rPr>
        <w:t>投标竞争的胜负与投标人对招标采购文件的理解认知与投标策略的制定及投标报价技巧的运用是息息相关的。</w:t>
      </w:r>
    </w:p>
    <w:p w:rsidR="00DD159F" w:rsidRPr="00646F4B" w:rsidRDefault="00F446F4"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为了</w:t>
      </w:r>
      <w:r w:rsidR="00750599" w:rsidRPr="00646F4B">
        <w:rPr>
          <w:rFonts w:asciiTheme="minorEastAsia" w:hAnsiTheme="minorEastAsia" w:hint="eastAsia"/>
          <w:sz w:val="24"/>
          <w:szCs w:val="24"/>
        </w:rPr>
        <w:t>帮助</w:t>
      </w:r>
      <w:r w:rsidR="002C2F47" w:rsidRPr="00646F4B">
        <w:rPr>
          <w:rFonts w:asciiTheme="minorEastAsia" w:hAnsiTheme="minorEastAsia" w:hint="eastAsia"/>
          <w:sz w:val="24"/>
          <w:szCs w:val="24"/>
        </w:rPr>
        <w:t>广大</w:t>
      </w:r>
      <w:r w:rsidR="00750599" w:rsidRPr="00646F4B">
        <w:rPr>
          <w:rFonts w:asciiTheme="minorEastAsia" w:hAnsiTheme="minorEastAsia" w:hint="eastAsia"/>
          <w:sz w:val="24"/>
          <w:szCs w:val="24"/>
        </w:rPr>
        <w:t>供应商</w:t>
      </w:r>
      <w:r w:rsidR="002C2F47" w:rsidRPr="00646F4B">
        <w:rPr>
          <w:rFonts w:asciiTheme="minorEastAsia" w:hAnsiTheme="minorEastAsia" w:hint="eastAsia"/>
          <w:sz w:val="24"/>
          <w:szCs w:val="24"/>
        </w:rPr>
        <w:t>和</w:t>
      </w:r>
      <w:r w:rsidR="00750599" w:rsidRPr="00646F4B">
        <w:rPr>
          <w:rFonts w:asciiTheme="minorEastAsia" w:hAnsiTheme="minorEastAsia" w:hint="eastAsia"/>
          <w:sz w:val="24"/>
          <w:szCs w:val="24"/>
        </w:rPr>
        <w:t>投标人</w:t>
      </w:r>
      <w:r w:rsidR="002C2F47" w:rsidRPr="00646F4B">
        <w:rPr>
          <w:rFonts w:asciiTheme="minorEastAsia" w:hAnsiTheme="minorEastAsia"/>
          <w:sz w:val="24"/>
          <w:szCs w:val="24"/>
        </w:rPr>
        <w:t>提高投标能力和标书编制水平，以达到提高中标率的目的</w:t>
      </w:r>
      <w:r w:rsidR="002C2F47" w:rsidRPr="00646F4B">
        <w:rPr>
          <w:rFonts w:asciiTheme="minorEastAsia" w:hAnsiTheme="minorEastAsia" w:hint="eastAsia"/>
          <w:sz w:val="24"/>
          <w:szCs w:val="24"/>
        </w:rPr>
        <w:t>，以降低投标成本，提高工作效率。</w:t>
      </w:r>
      <w:r w:rsidR="00C30177" w:rsidRPr="00646F4B">
        <w:rPr>
          <w:rFonts w:asciiTheme="minorEastAsia" w:hAnsiTheme="minorEastAsia" w:hint="eastAsia"/>
          <w:sz w:val="24"/>
          <w:szCs w:val="24"/>
        </w:rPr>
        <w:t>国信e采招标投标交易平台将</w:t>
      </w:r>
      <w:r w:rsidR="005218C9" w:rsidRPr="00646F4B">
        <w:rPr>
          <w:rFonts w:asciiTheme="minorEastAsia" w:hAnsiTheme="minorEastAsia" w:hint="eastAsia"/>
          <w:sz w:val="24"/>
          <w:szCs w:val="24"/>
        </w:rPr>
        <w:t>举办“</w:t>
      </w:r>
      <w:r w:rsidR="00495EBE" w:rsidRPr="00646F4B">
        <w:rPr>
          <w:rFonts w:asciiTheme="minorEastAsia" w:hAnsiTheme="minorEastAsia" w:hint="eastAsia"/>
          <w:b/>
          <w:bCs/>
          <w:sz w:val="24"/>
          <w:szCs w:val="24"/>
        </w:rPr>
        <w:t>招标文件解读与投标策略全流程实务</w:t>
      </w:r>
      <w:r w:rsidR="004F2901" w:rsidRPr="00646F4B">
        <w:rPr>
          <w:rFonts w:asciiTheme="minorEastAsia" w:hAnsiTheme="minorEastAsia" w:hint="eastAsia"/>
          <w:b/>
          <w:bCs/>
          <w:sz w:val="24"/>
          <w:szCs w:val="24"/>
        </w:rPr>
        <w:t>操作</w:t>
      </w:r>
      <w:r w:rsidR="00495EBE" w:rsidRPr="00646F4B">
        <w:rPr>
          <w:rFonts w:asciiTheme="minorEastAsia" w:hAnsiTheme="minorEastAsia" w:hint="eastAsia"/>
          <w:b/>
          <w:bCs/>
          <w:sz w:val="24"/>
          <w:szCs w:val="24"/>
        </w:rPr>
        <w:t>培训班</w:t>
      </w:r>
      <w:r w:rsidR="005218C9" w:rsidRPr="00646F4B">
        <w:rPr>
          <w:rFonts w:asciiTheme="minorEastAsia" w:hAnsiTheme="minorEastAsia" w:hint="eastAsia"/>
          <w:sz w:val="24"/>
          <w:szCs w:val="24"/>
        </w:rPr>
        <w:t>”，请各单位积极组织相关人员参加。</w:t>
      </w:r>
    </w:p>
    <w:p w:rsidR="008120FB" w:rsidRPr="00646F4B" w:rsidRDefault="00750599"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一</w:t>
      </w:r>
      <w:r w:rsidR="00E9556C" w:rsidRPr="00646F4B">
        <w:rPr>
          <w:rFonts w:asciiTheme="minorEastAsia" w:hAnsiTheme="minorEastAsia" w:hint="eastAsia"/>
          <w:b/>
          <w:sz w:val="24"/>
          <w:szCs w:val="24"/>
        </w:rPr>
        <w:t>、培训内容</w:t>
      </w:r>
    </w:p>
    <w:p w:rsidR="00607448" w:rsidRPr="00646F4B" w:rsidRDefault="00607448"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（一）招投标原理及投标技能分析</w:t>
      </w:r>
    </w:p>
    <w:p w:rsidR="00607448" w:rsidRPr="00646F4B" w:rsidRDefault="00607448"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（二）投标优势产生阶段：投标策划</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1、采购需求分析及沟通影响</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2、产品分析及沟通策略</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3、投标SWOT分析及战略战术</w:t>
      </w:r>
    </w:p>
    <w:p w:rsidR="00607448" w:rsidRPr="00646F4B" w:rsidRDefault="00607448"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（三）投标优势落实阶段：招标文件形成影响</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1、找对人：采购需求是分层级的</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2、招标文件的构成因素分析及相关案例</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3、</w:t>
      </w:r>
      <w:proofErr w:type="gramStart"/>
      <w:r w:rsidR="00607448" w:rsidRPr="00646F4B">
        <w:rPr>
          <w:rFonts w:asciiTheme="minorEastAsia" w:hAnsiTheme="minorEastAsia" w:hint="eastAsia"/>
          <w:sz w:val="24"/>
          <w:szCs w:val="24"/>
        </w:rPr>
        <w:t>废标条款</w:t>
      </w:r>
      <w:proofErr w:type="gramEnd"/>
      <w:r w:rsidR="00607448" w:rsidRPr="00646F4B">
        <w:rPr>
          <w:rFonts w:asciiTheme="minorEastAsia" w:hAnsiTheme="minorEastAsia" w:hint="eastAsia"/>
          <w:sz w:val="24"/>
          <w:szCs w:val="24"/>
        </w:rPr>
        <w:t>VS保障性条款</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4、</w:t>
      </w:r>
      <w:r w:rsidR="00607448" w:rsidRPr="00646F4B">
        <w:rPr>
          <w:rFonts w:asciiTheme="minorEastAsia" w:hAnsiTheme="minorEastAsia" w:hint="eastAsia"/>
          <w:sz w:val="24"/>
          <w:szCs w:val="24"/>
        </w:rPr>
        <w:t>打分条款VS收益性条款</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5、</w:t>
      </w:r>
      <w:r w:rsidR="00607448" w:rsidRPr="00646F4B">
        <w:rPr>
          <w:rFonts w:asciiTheme="minorEastAsia" w:hAnsiTheme="minorEastAsia" w:hint="eastAsia"/>
          <w:sz w:val="24"/>
          <w:szCs w:val="24"/>
        </w:rPr>
        <w:t>不同价格分公式的特点及定价策略</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6、</w:t>
      </w:r>
      <w:r w:rsidR="00607448" w:rsidRPr="00646F4B">
        <w:rPr>
          <w:rFonts w:asciiTheme="minorEastAsia" w:hAnsiTheme="minorEastAsia" w:hint="eastAsia"/>
          <w:sz w:val="24"/>
          <w:szCs w:val="24"/>
        </w:rPr>
        <w:t>价值分析及量化</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7、</w:t>
      </w:r>
      <w:r w:rsidR="00607448" w:rsidRPr="00646F4B">
        <w:rPr>
          <w:rFonts w:asciiTheme="minorEastAsia" w:hAnsiTheme="minorEastAsia" w:hint="eastAsia"/>
          <w:sz w:val="24"/>
          <w:szCs w:val="24"/>
        </w:rPr>
        <w:t>工作前置及方案水平量化</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8、</w:t>
      </w:r>
      <w:r w:rsidR="00607448" w:rsidRPr="00646F4B">
        <w:rPr>
          <w:rFonts w:asciiTheme="minorEastAsia" w:hAnsiTheme="minorEastAsia" w:hint="eastAsia"/>
          <w:sz w:val="24"/>
          <w:szCs w:val="24"/>
        </w:rPr>
        <w:t>后期服务优势VS打分方法及罚则设计</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lastRenderedPageBreak/>
        <w:t>9、</w:t>
      </w:r>
      <w:r w:rsidR="00607448" w:rsidRPr="00646F4B">
        <w:rPr>
          <w:rFonts w:asciiTheme="minorEastAsia" w:hAnsiTheme="minorEastAsia" w:hint="eastAsia"/>
          <w:sz w:val="24"/>
          <w:szCs w:val="24"/>
        </w:rPr>
        <w:t>流程要求设计</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10、</w:t>
      </w:r>
      <w:r w:rsidR="00607448" w:rsidRPr="00646F4B">
        <w:rPr>
          <w:rFonts w:asciiTheme="minorEastAsia" w:hAnsiTheme="minorEastAsia" w:hint="eastAsia"/>
          <w:sz w:val="24"/>
          <w:szCs w:val="24"/>
        </w:rPr>
        <w:t>招标文件影响方法与策略</w:t>
      </w:r>
    </w:p>
    <w:p w:rsidR="00607448" w:rsidRPr="00646F4B" w:rsidRDefault="00607448"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（四）招投标流程阶段</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1、文件分析</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2、</w:t>
      </w:r>
      <w:r w:rsidR="00607448" w:rsidRPr="00646F4B">
        <w:rPr>
          <w:rFonts w:asciiTheme="minorEastAsia" w:hAnsiTheme="minorEastAsia" w:hint="eastAsia"/>
          <w:sz w:val="24"/>
          <w:szCs w:val="24"/>
        </w:rPr>
        <w:t>保障性条款否决因素</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3、</w:t>
      </w:r>
      <w:r w:rsidR="00607448" w:rsidRPr="00646F4B">
        <w:rPr>
          <w:rFonts w:asciiTheme="minorEastAsia" w:hAnsiTheme="minorEastAsia" w:hint="eastAsia"/>
          <w:sz w:val="24"/>
          <w:szCs w:val="24"/>
        </w:rPr>
        <w:t>流程要求否决因素</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4、</w:t>
      </w:r>
      <w:r w:rsidR="00607448" w:rsidRPr="00646F4B">
        <w:rPr>
          <w:rFonts w:asciiTheme="minorEastAsia" w:hAnsiTheme="minorEastAsia" w:hint="eastAsia"/>
          <w:sz w:val="24"/>
          <w:szCs w:val="24"/>
        </w:rPr>
        <w:t>收益性条款偏差分析与处理</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5、</w:t>
      </w:r>
      <w:r w:rsidR="00607448" w:rsidRPr="00646F4B">
        <w:rPr>
          <w:rFonts w:asciiTheme="minorEastAsia" w:hAnsiTheme="minorEastAsia" w:hint="eastAsia"/>
          <w:sz w:val="24"/>
          <w:szCs w:val="24"/>
        </w:rPr>
        <w:t>投标文件格式与顺序</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6、</w:t>
      </w:r>
      <w:r w:rsidR="00607448" w:rsidRPr="00646F4B">
        <w:rPr>
          <w:rFonts w:asciiTheme="minorEastAsia" w:hAnsiTheme="minorEastAsia" w:hint="eastAsia"/>
          <w:sz w:val="24"/>
          <w:szCs w:val="24"/>
        </w:rPr>
        <w:t>文件获取</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7、</w:t>
      </w:r>
      <w:r w:rsidR="00607448" w:rsidRPr="00646F4B">
        <w:rPr>
          <w:rFonts w:asciiTheme="minorEastAsia" w:hAnsiTheme="minorEastAsia" w:hint="eastAsia"/>
          <w:sz w:val="24"/>
          <w:szCs w:val="24"/>
        </w:rPr>
        <w:t>文件准备</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8、</w:t>
      </w:r>
      <w:r w:rsidR="00607448" w:rsidRPr="00646F4B">
        <w:rPr>
          <w:rFonts w:asciiTheme="minorEastAsia" w:hAnsiTheme="minorEastAsia" w:hint="eastAsia"/>
          <w:sz w:val="24"/>
          <w:szCs w:val="24"/>
        </w:rPr>
        <w:t>客观</w:t>
      </w:r>
      <w:proofErr w:type="gramStart"/>
      <w:r w:rsidR="00607448" w:rsidRPr="00646F4B">
        <w:rPr>
          <w:rFonts w:asciiTheme="minorEastAsia" w:hAnsiTheme="minorEastAsia" w:hint="eastAsia"/>
          <w:sz w:val="24"/>
          <w:szCs w:val="24"/>
        </w:rPr>
        <w:t>分文件</w:t>
      </w:r>
      <w:proofErr w:type="gramEnd"/>
      <w:r w:rsidR="00607448" w:rsidRPr="00646F4B">
        <w:rPr>
          <w:rFonts w:asciiTheme="minorEastAsia" w:hAnsiTheme="minorEastAsia" w:hint="eastAsia"/>
          <w:sz w:val="24"/>
          <w:szCs w:val="24"/>
        </w:rPr>
        <w:t>准备</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9、</w:t>
      </w:r>
      <w:r w:rsidR="00607448" w:rsidRPr="00646F4B">
        <w:rPr>
          <w:rFonts w:asciiTheme="minorEastAsia" w:hAnsiTheme="minorEastAsia" w:hint="eastAsia"/>
          <w:sz w:val="24"/>
          <w:szCs w:val="24"/>
        </w:rPr>
        <w:t>主观</w:t>
      </w:r>
      <w:proofErr w:type="gramStart"/>
      <w:r w:rsidR="00607448" w:rsidRPr="00646F4B">
        <w:rPr>
          <w:rFonts w:asciiTheme="minorEastAsia" w:hAnsiTheme="minorEastAsia" w:hint="eastAsia"/>
          <w:sz w:val="24"/>
          <w:szCs w:val="24"/>
        </w:rPr>
        <w:t>分文件</w:t>
      </w:r>
      <w:proofErr w:type="gramEnd"/>
      <w:r w:rsidR="00607448" w:rsidRPr="00646F4B">
        <w:rPr>
          <w:rFonts w:asciiTheme="minorEastAsia" w:hAnsiTheme="minorEastAsia" w:hint="eastAsia"/>
          <w:sz w:val="24"/>
          <w:szCs w:val="24"/>
        </w:rPr>
        <w:t>准备</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10、</w:t>
      </w:r>
      <w:r w:rsidR="00607448" w:rsidRPr="00646F4B">
        <w:rPr>
          <w:rFonts w:asciiTheme="minorEastAsia" w:hAnsiTheme="minorEastAsia" w:hint="eastAsia"/>
          <w:sz w:val="24"/>
          <w:szCs w:val="24"/>
        </w:rPr>
        <w:t>承诺与优势的突出</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11、</w:t>
      </w:r>
      <w:r w:rsidR="00607448" w:rsidRPr="00646F4B">
        <w:rPr>
          <w:rFonts w:asciiTheme="minorEastAsia" w:hAnsiTheme="minorEastAsia" w:hint="eastAsia"/>
          <w:sz w:val="24"/>
          <w:szCs w:val="24"/>
        </w:rPr>
        <w:t>价格构成与报价决策</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12、</w:t>
      </w:r>
      <w:r w:rsidR="00607448" w:rsidRPr="00646F4B">
        <w:rPr>
          <w:rFonts w:asciiTheme="minorEastAsia" w:hAnsiTheme="minorEastAsia" w:hint="eastAsia"/>
          <w:sz w:val="24"/>
          <w:szCs w:val="24"/>
        </w:rPr>
        <w:t>投标流程</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13、</w:t>
      </w:r>
      <w:r w:rsidR="00607448" w:rsidRPr="00646F4B">
        <w:rPr>
          <w:rFonts w:asciiTheme="minorEastAsia" w:hAnsiTheme="minorEastAsia" w:hint="eastAsia"/>
          <w:sz w:val="24"/>
          <w:szCs w:val="24"/>
        </w:rPr>
        <w:t>文件的澄清与异议</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14、</w:t>
      </w:r>
      <w:r w:rsidR="00607448" w:rsidRPr="00646F4B">
        <w:rPr>
          <w:rFonts w:asciiTheme="minorEastAsia" w:hAnsiTheme="minorEastAsia" w:hint="eastAsia"/>
          <w:sz w:val="24"/>
          <w:szCs w:val="24"/>
        </w:rPr>
        <w:t>文件的密封</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15、</w:t>
      </w:r>
      <w:r w:rsidR="00607448" w:rsidRPr="00646F4B">
        <w:rPr>
          <w:rFonts w:asciiTheme="minorEastAsia" w:hAnsiTheme="minorEastAsia" w:hint="eastAsia"/>
          <w:sz w:val="24"/>
          <w:szCs w:val="24"/>
        </w:rPr>
        <w:t>文件的递交、修改与撤回</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16、</w:t>
      </w:r>
      <w:r w:rsidR="00607448" w:rsidRPr="00646F4B">
        <w:rPr>
          <w:rFonts w:asciiTheme="minorEastAsia" w:hAnsiTheme="minorEastAsia" w:hint="eastAsia"/>
          <w:sz w:val="24"/>
          <w:szCs w:val="24"/>
        </w:rPr>
        <w:t>降价函</w:t>
      </w:r>
    </w:p>
    <w:p w:rsidR="00607448" w:rsidRPr="00646F4B" w:rsidRDefault="00B06F3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17、</w:t>
      </w:r>
      <w:r w:rsidR="00607448" w:rsidRPr="00646F4B">
        <w:rPr>
          <w:rFonts w:asciiTheme="minorEastAsia" w:hAnsiTheme="minorEastAsia" w:hint="eastAsia"/>
          <w:sz w:val="24"/>
          <w:szCs w:val="24"/>
        </w:rPr>
        <w:t>开标</w:t>
      </w:r>
    </w:p>
    <w:p w:rsidR="00607448" w:rsidRPr="00646F4B" w:rsidRDefault="00607448"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（五）争议处理</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1、异议与投诉质疑</w:t>
      </w:r>
      <w:r w:rsidR="00E47C56" w:rsidRPr="00646F4B">
        <w:rPr>
          <w:rFonts w:asciiTheme="minorEastAsia" w:hAnsiTheme="minorEastAsia" w:hint="eastAsia"/>
          <w:sz w:val="24"/>
          <w:szCs w:val="24"/>
        </w:rPr>
        <w:tab/>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2、质疑的处理结果及利弊</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3、质疑成功的难点及应对建议</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4、不同性质采购的不同法规要求</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5、时间点及流程要求</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6、其他的可能解决路径</w:t>
      </w:r>
    </w:p>
    <w:p w:rsidR="00607448" w:rsidRPr="00646F4B" w:rsidRDefault="00607448"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（六）签约执行</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1、中标通知书的重要性</w:t>
      </w:r>
    </w:p>
    <w:p w:rsidR="00607448"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2、签约前非实质条款补充谈判技巧</w:t>
      </w:r>
    </w:p>
    <w:p w:rsidR="00595ED5" w:rsidRPr="00646F4B" w:rsidRDefault="00607448"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3、范围及价格变动处理</w:t>
      </w:r>
    </w:p>
    <w:p w:rsidR="00750599" w:rsidRPr="00646F4B" w:rsidRDefault="00750599"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lastRenderedPageBreak/>
        <w:t>二、培训对象</w:t>
      </w:r>
    </w:p>
    <w:p w:rsidR="00750599" w:rsidRPr="00646F4B" w:rsidRDefault="00A15B90"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国信e采招标投标交易平台、</w:t>
      </w:r>
      <w:r w:rsidR="0099353C">
        <w:rPr>
          <w:rFonts w:asciiTheme="minorEastAsia" w:hAnsiTheme="minorEastAsia" w:hint="eastAsia"/>
          <w:sz w:val="24"/>
          <w:szCs w:val="24"/>
        </w:rPr>
        <w:t>中国大唐、</w:t>
      </w:r>
      <w:r w:rsidRPr="00646F4B">
        <w:rPr>
          <w:rFonts w:asciiTheme="minorEastAsia" w:hAnsiTheme="minorEastAsia" w:hint="eastAsia"/>
          <w:sz w:val="24"/>
          <w:szCs w:val="24"/>
        </w:rPr>
        <w:t>蒙电电子商务系统、兵器装备集团招标投标交易平台</w:t>
      </w:r>
      <w:r w:rsidR="0099353C">
        <w:rPr>
          <w:rFonts w:asciiTheme="minorEastAsia" w:hAnsiTheme="minorEastAsia" w:hint="eastAsia"/>
          <w:sz w:val="24"/>
          <w:szCs w:val="24"/>
        </w:rPr>
        <w:t>、</w:t>
      </w:r>
      <w:r w:rsidR="0099353C" w:rsidRPr="0099353C">
        <w:rPr>
          <w:rFonts w:asciiTheme="minorEastAsia" w:hAnsiTheme="minorEastAsia" w:hint="eastAsia"/>
          <w:sz w:val="24"/>
          <w:szCs w:val="24"/>
        </w:rPr>
        <w:t>冀中能源招标投标交易平台、</w:t>
      </w:r>
      <w:proofErr w:type="gramStart"/>
      <w:r w:rsidR="0099353C" w:rsidRPr="0099353C">
        <w:rPr>
          <w:rFonts w:asciiTheme="minorEastAsia" w:hAnsiTheme="minorEastAsia" w:hint="eastAsia"/>
          <w:sz w:val="24"/>
          <w:szCs w:val="24"/>
        </w:rPr>
        <w:t>融惠国际</w:t>
      </w:r>
      <w:proofErr w:type="gramEnd"/>
      <w:r w:rsidR="0099353C" w:rsidRPr="0099353C">
        <w:rPr>
          <w:rFonts w:asciiTheme="minorEastAsia" w:hAnsiTheme="minorEastAsia" w:hint="eastAsia"/>
          <w:sz w:val="24"/>
          <w:szCs w:val="24"/>
        </w:rPr>
        <w:t>招标采购交易平台、浙江交投、克拉玛依交易中心、河北工程建设招标协会招标通</w:t>
      </w:r>
      <w:r w:rsidR="0099353C">
        <w:rPr>
          <w:rFonts w:asciiTheme="minorEastAsia" w:hAnsiTheme="minorEastAsia" w:hint="eastAsia"/>
          <w:sz w:val="24"/>
          <w:szCs w:val="24"/>
        </w:rPr>
        <w:t>等</w:t>
      </w:r>
      <w:r w:rsidRPr="00646F4B">
        <w:rPr>
          <w:rFonts w:asciiTheme="minorEastAsia" w:hAnsiTheme="minorEastAsia" w:hint="eastAsia"/>
          <w:sz w:val="24"/>
          <w:szCs w:val="24"/>
        </w:rPr>
        <w:t>各供应商</w:t>
      </w:r>
      <w:r w:rsidR="00083045" w:rsidRPr="00646F4B">
        <w:rPr>
          <w:rFonts w:asciiTheme="minorEastAsia" w:hAnsiTheme="minorEastAsia" w:hint="eastAsia"/>
          <w:sz w:val="24"/>
          <w:szCs w:val="24"/>
        </w:rPr>
        <w:t>、</w:t>
      </w:r>
      <w:r w:rsidRPr="00646F4B">
        <w:rPr>
          <w:rFonts w:asciiTheme="minorEastAsia" w:hAnsiTheme="minorEastAsia" w:hint="eastAsia"/>
          <w:sz w:val="24"/>
          <w:szCs w:val="24"/>
        </w:rPr>
        <w:t>投标人。</w:t>
      </w:r>
      <w:r w:rsidR="00083045" w:rsidRPr="00646F4B">
        <w:rPr>
          <w:rFonts w:asciiTheme="minorEastAsia" w:hAnsiTheme="minorEastAsia" w:hint="eastAsia"/>
          <w:sz w:val="24"/>
          <w:szCs w:val="24"/>
        </w:rPr>
        <w:t>各单位从事投标销售、</w:t>
      </w:r>
      <w:r w:rsidR="002C2F47" w:rsidRPr="00646F4B">
        <w:rPr>
          <w:rFonts w:asciiTheme="minorEastAsia" w:hAnsiTheme="minorEastAsia"/>
          <w:sz w:val="24"/>
          <w:szCs w:val="24"/>
        </w:rPr>
        <w:t>标书编制专员</w:t>
      </w:r>
      <w:r w:rsidR="002C2F47" w:rsidRPr="00646F4B">
        <w:rPr>
          <w:rFonts w:asciiTheme="minorEastAsia" w:hAnsiTheme="minorEastAsia" w:hint="eastAsia"/>
          <w:sz w:val="24"/>
          <w:szCs w:val="24"/>
        </w:rPr>
        <w:t>、</w:t>
      </w:r>
      <w:r w:rsidR="00083045" w:rsidRPr="00646F4B">
        <w:rPr>
          <w:rFonts w:asciiTheme="minorEastAsia" w:hAnsiTheme="minorEastAsia" w:hint="eastAsia"/>
          <w:sz w:val="24"/>
          <w:szCs w:val="24"/>
        </w:rPr>
        <w:t>基建工程、项目开发、项目管理机构相关人员。</w:t>
      </w:r>
    </w:p>
    <w:p w:rsidR="00A27C87" w:rsidRPr="00646F4B" w:rsidRDefault="00750599"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三</w:t>
      </w:r>
      <w:r w:rsidR="00E9556C" w:rsidRPr="00646F4B">
        <w:rPr>
          <w:rFonts w:asciiTheme="minorEastAsia" w:hAnsiTheme="minorEastAsia" w:hint="eastAsia"/>
          <w:b/>
          <w:sz w:val="24"/>
          <w:szCs w:val="24"/>
        </w:rPr>
        <w:t>、主讲专家</w:t>
      </w:r>
    </w:p>
    <w:p w:rsidR="00A27C87" w:rsidRPr="00646F4B" w:rsidRDefault="00E9556C" w:rsidP="00646F4B">
      <w:pPr>
        <w:spacing w:line="440" w:lineRule="atLeast"/>
        <w:ind w:firstLineChars="200" w:firstLine="480"/>
        <w:rPr>
          <w:rFonts w:asciiTheme="minorEastAsia" w:hAnsiTheme="minorEastAsia"/>
          <w:b/>
          <w:sz w:val="24"/>
          <w:szCs w:val="24"/>
        </w:rPr>
      </w:pPr>
      <w:r w:rsidRPr="00646F4B">
        <w:rPr>
          <w:rFonts w:asciiTheme="minorEastAsia" w:hAnsiTheme="minorEastAsia" w:hint="eastAsia"/>
          <w:sz w:val="24"/>
          <w:szCs w:val="24"/>
        </w:rPr>
        <w:t>拟邀请招投标领域知名专家进行授课并答疑。</w:t>
      </w:r>
    </w:p>
    <w:p w:rsidR="00A27C87" w:rsidRPr="00646F4B" w:rsidRDefault="00750599"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四</w:t>
      </w:r>
      <w:r w:rsidR="00E9556C" w:rsidRPr="00646F4B">
        <w:rPr>
          <w:rFonts w:asciiTheme="minorEastAsia" w:hAnsiTheme="minorEastAsia" w:hint="eastAsia"/>
          <w:b/>
          <w:sz w:val="24"/>
          <w:szCs w:val="24"/>
        </w:rPr>
        <w:t>、培训地点和时间</w:t>
      </w:r>
    </w:p>
    <w:p w:rsidR="00E47C56" w:rsidRPr="00646F4B" w:rsidRDefault="00E47C56"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时间：2019年4月</w:t>
      </w:r>
      <w:r w:rsidR="00FE0ECC">
        <w:rPr>
          <w:rFonts w:asciiTheme="minorEastAsia" w:hAnsiTheme="minorEastAsia" w:hint="eastAsia"/>
          <w:sz w:val="24"/>
          <w:szCs w:val="24"/>
        </w:rPr>
        <w:t>24</w:t>
      </w:r>
      <w:r w:rsidRPr="00646F4B">
        <w:rPr>
          <w:rFonts w:asciiTheme="minorEastAsia" w:hAnsiTheme="minorEastAsia" w:hint="eastAsia"/>
          <w:sz w:val="24"/>
          <w:szCs w:val="24"/>
        </w:rPr>
        <w:t>日-</w:t>
      </w:r>
      <w:r w:rsidR="00FE0ECC">
        <w:rPr>
          <w:rFonts w:asciiTheme="minorEastAsia" w:hAnsiTheme="minorEastAsia" w:hint="eastAsia"/>
          <w:sz w:val="24"/>
          <w:szCs w:val="24"/>
        </w:rPr>
        <w:t>26</w:t>
      </w:r>
      <w:r w:rsidRPr="00646F4B">
        <w:rPr>
          <w:rFonts w:asciiTheme="minorEastAsia" w:hAnsiTheme="minorEastAsia" w:hint="eastAsia"/>
          <w:sz w:val="24"/>
          <w:szCs w:val="24"/>
        </w:rPr>
        <w:t>日（</w:t>
      </w:r>
      <w:r w:rsidR="00FE0ECC">
        <w:rPr>
          <w:rFonts w:asciiTheme="minorEastAsia" w:hAnsiTheme="minorEastAsia" w:hint="eastAsia"/>
          <w:sz w:val="24"/>
          <w:szCs w:val="24"/>
        </w:rPr>
        <w:t>24</w:t>
      </w:r>
      <w:r w:rsidRPr="00646F4B">
        <w:rPr>
          <w:rFonts w:asciiTheme="minorEastAsia" w:hAnsiTheme="minorEastAsia" w:hint="eastAsia"/>
          <w:sz w:val="24"/>
          <w:szCs w:val="24"/>
        </w:rPr>
        <w:t>日报到）地点：北京市</w:t>
      </w:r>
    </w:p>
    <w:p w:rsidR="00E47C56" w:rsidRPr="00646F4B" w:rsidRDefault="00E47C56"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时间：2019年</w:t>
      </w:r>
      <w:r w:rsidR="00FE0ECC">
        <w:rPr>
          <w:rFonts w:asciiTheme="minorEastAsia" w:hAnsiTheme="minorEastAsia" w:hint="eastAsia"/>
          <w:sz w:val="24"/>
          <w:szCs w:val="24"/>
        </w:rPr>
        <w:t>5</w:t>
      </w:r>
      <w:r w:rsidRPr="00646F4B">
        <w:rPr>
          <w:rFonts w:asciiTheme="minorEastAsia" w:hAnsiTheme="minorEastAsia" w:hint="eastAsia"/>
          <w:sz w:val="24"/>
          <w:szCs w:val="24"/>
        </w:rPr>
        <w:t>月</w:t>
      </w:r>
      <w:r w:rsidR="00FE0ECC">
        <w:rPr>
          <w:rFonts w:asciiTheme="minorEastAsia" w:hAnsiTheme="minorEastAsia" w:hint="eastAsia"/>
          <w:sz w:val="24"/>
          <w:szCs w:val="24"/>
        </w:rPr>
        <w:t>8</w:t>
      </w:r>
      <w:r w:rsidRPr="00646F4B">
        <w:rPr>
          <w:rFonts w:asciiTheme="minorEastAsia" w:hAnsiTheme="minorEastAsia" w:hint="eastAsia"/>
          <w:sz w:val="24"/>
          <w:szCs w:val="24"/>
        </w:rPr>
        <w:t>日-</w:t>
      </w:r>
      <w:r w:rsidR="00FE0ECC">
        <w:rPr>
          <w:rFonts w:asciiTheme="minorEastAsia" w:hAnsiTheme="minorEastAsia" w:hint="eastAsia"/>
          <w:sz w:val="24"/>
          <w:szCs w:val="24"/>
        </w:rPr>
        <w:t>10</w:t>
      </w:r>
      <w:r w:rsidRPr="00646F4B">
        <w:rPr>
          <w:rFonts w:asciiTheme="minorEastAsia" w:hAnsiTheme="minorEastAsia" w:hint="eastAsia"/>
          <w:sz w:val="24"/>
          <w:szCs w:val="24"/>
        </w:rPr>
        <w:t>日</w:t>
      </w:r>
      <w:r w:rsidR="00FE0ECC">
        <w:rPr>
          <w:rFonts w:asciiTheme="minorEastAsia" w:hAnsiTheme="minorEastAsia" w:hint="eastAsia"/>
          <w:sz w:val="24"/>
          <w:szCs w:val="24"/>
        </w:rPr>
        <w:t xml:space="preserve"> </w:t>
      </w:r>
      <w:r w:rsidRPr="00646F4B">
        <w:rPr>
          <w:rFonts w:asciiTheme="minorEastAsia" w:hAnsiTheme="minorEastAsia" w:hint="eastAsia"/>
          <w:sz w:val="24"/>
          <w:szCs w:val="24"/>
        </w:rPr>
        <w:t>（</w:t>
      </w:r>
      <w:r w:rsidR="00FE0ECC">
        <w:rPr>
          <w:rFonts w:asciiTheme="minorEastAsia" w:hAnsiTheme="minorEastAsia" w:hint="eastAsia"/>
          <w:sz w:val="24"/>
          <w:szCs w:val="24"/>
        </w:rPr>
        <w:t>8</w:t>
      </w:r>
      <w:r w:rsidRPr="00646F4B">
        <w:rPr>
          <w:rFonts w:asciiTheme="minorEastAsia" w:hAnsiTheme="minorEastAsia" w:hint="eastAsia"/>
          <w:sz w:val="24"/>
          <w:szCs w:val="24"/>
        </w:rPr>
        <w:t>日报到）</w:t>
      </w:r>
      <w:r w:rsidR="00FE0ECC">
        <w:rPr>
          <w:rFonts w:asciiTheme="minorEastAsia" w:hAnsiTheme="minorEastAsia" w:hint="eastAsia"/>
          <w:sz w:val="24"/>
          <w:szCs w:val="24"/>
        </w:rPr>
        <w:t xml:space="preserve"> </w:t>
      </w:r>
      <w:r w:rsidRPr="00646F4B">
        <w:rPr>
          <w:rFonts w:asciiTheme="minorEastAsia" w:hAnsiTheme="minorEastAsia" w:hint="eastAsia"/>
          <w:sz w:val="24"/>
          <w:szCs w:val="24"/>
        </w:rPr>
        <w:t>地点：西安市</w:t>
      </w:r>
    </w:p>
    <w:p w:rsidR="00A27C87" w:rsidRPr="00646F4B" w:rsidRDefault="00F446F4"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五</w:t>
      </w:r>
      <w:r w:rsidR="00E9556C" w:rsidRPr="00646F4B">
        <w:rPr>
          <w:rFonts w:asciiTheme="minorEastAsia" w:hAnsiTheme="minorEastAsia" w:hint="eastAsia"/>
          <w:b/>
          <w:sz w:val="24"/>
          <w:szCs w:val="24"/>
        </w:rPr>
        <w:t>、培训费用</w:t>
      </w:r>
      <w:r w:rsidR="00B06F38" w:rsidRPr="00646F4B">
        <w:rPr>
          <w:rFonts w:asciiTheme="minorEastAsia" w:hAnsiTheme="minorEastAsia" w:hint="eastAsia"/>
          <w:b/>
          <w:sz w:val="24"/>
          <w:szCs w:val="24"/>
        </w:rPr>
        <w:t>及汇款方式</w:t>
      </w:r>
    </w:p>
    <w:p w:rsidR="009D75FE" w:rsidRPr="00646F4B" w:rsidRDefault="00F446F4"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培训费：2800 元/人（含培训、资料、场地、专家、中餐费等）；</w:t>
      </w:r>
      <w:r w:rsidR="00800D25" w:rsidRPr="00646F4B">
        <w:rPr>
          <w:rFonts w:asciiTheme="minorEastAsia" w:hAnsiTheme="minorEastAsia" w:hint="eastAsia"/>
          <w:sz w:val="24"/>
          <w:szCs w:val="24"/>
        </w:rPr>
        <w:t>住宿统一安排费用自理</w:t>
      </w:r>
      <w:r w:rsidR="005218C9" w:rsidRPr="00646F4B">
        <w:rPr>
          <w:rFonts w:asciiTheme="minorEastAsia" w:hAnsiTheme="minorEastAsia" w:hint="eastAsia"/>
          <w:sz w:val="24"/>
          <w:szCs w:val="24"/>
        </w:rPr>
        <w:t>。</w:t>
      </w:r>
      <w:r w:rsidR="0097099D" w:rsidRPr="00646F4B">
        <w:rPr>
          <w:rFonts w:asciiTheme="minorEastAsia" w:hAnsiTheme="minorEastAsia" w:hint="eastAsia"/>
          <w:sz w:val="24"/>
          <w:szCs w:val="24"/>
        </w:rPr>
        <w:t>五人以上（含五人）9折优惠。</w:t>
      </w:r>
    </w:p>
    <w:p w:rsidR="0097099D" w:rsidRPr="00646F4B" w:rsidRDefault="009D75FE" w:rsidP="00646F4B">
      <w:pPr>
        <w:spacing w:line="440" w:lineRule="atLeast"/>
        <w:ind w:firstLineChars="200" w:firstLine="480"/>
        <w:rPr>
          <w:rFonts w:asciiTheme="minorEastAsia" w:hAnsiTheme="minorEastAsia" w:hint="eastAsia"/>
          <w:sz w:val="24"/>
          <w:szCs w:val="24"/>
        </w:rPr>
      </w:pPr>
      <w:r w:rsidRPr="00646F4B">
        <w:rPr>
          <w:rFonts w:asciiTheme="minorEastAsia" w:hAnsiTheme="minorEastAsia" w:hint="eastAsia"/>
          <w:sz w:val="24"/>
          <w:szCs w:val="24"/>
        </w:rPr>
        <w:t>注：</w:t>
      </w:r>
      <w:r w:rsidR="002F06C8">
        <w:rPr>
          <w:rFonts w:asciiTheme="minorEastAsia" w:hAnsiTheme="minorEastAsia" w:hint="eastAsia"/>
          <w:sz w:val="24"/>
          <w:szCs w:val="24"/>
        </w:rPr>
        <w:t>由北京九合互联科技有限公司收款并开具培训费发票。</w:t>
      </w:r>
      <w:r w:rsidR="00B06F38" w:rsidRPr="00646F4B">
        <w:rPr>
          <w:rFonts w:asciiTheme="minorEastAsia" w:hAnsiTheme="minorEastAsia" w:hint="eastAsia"/>
          <w:sz w:val="24"/>
          <w:szCs w:val="24"/>
        </w:rPr>
        <w:t>现场交纳培训费时，只收现金，不能刷卡，建议提前汇款。</w:t>
      </w:r>
    </w:p>
    <w:p w:rsidR="00B06F38" w:rsidRPr="00646F4B" w:rsidRDefault="00B06F38"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户  名：北京九合互联科技有限公司</w:t>
      </w:r>
    </w:p>
    <w:p w:rsidR="00B06F38" w:rsidRPr="00646F4B" w:rsidRDefault="00B06F38"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开户行：中信银行北京首体南路支行</w:t>
      </w:r>
    </w:p>
    <w:p w:rsidR="00B06F38" w:rsidRPr="00646F4B" w:rsidRDefault="00B06F38" w:rsidP="00646F4B">
      <w:pPr>
        <w:spacing w:line="440" w:lineRule="atLeast"/>
        <w:ind w:firstLineChars="200" w:firstLine="480"/>
        <w:rPr>
          <w:rFonts w:asciiTheme="minorEastAsia" w:hAnsiTheme="minorEastAsia"/>
          <w:sz w:val="24"/>
          <w:szCs w:val="24"/>
        </w:rPr>
      </w:pPr>
      <w:proofErr w:type="gramStart"/>
      <w:r w:rsidRPr="00646F4B">
        <w:rPr>
          <w:rFonts w:asciiTheme="minorEastAsia" w:hAnsiTheme="minorEastAsia" w:hint="eastAsia"/>
          <w:sz w:val="24"/>
          <w:szCs w:val="24"/>
        </w:rPr>
        <w:t>账</w:t>
      </w:r>
      <w:proofErr w:type="gramEnd"/>
      <w:r w:rsidRPr="00646F4B">
        <w:rPr>
          <w:rFonts w:asciiTheme="minorEastAsia" w:hAnsiTheme="minorEastAsia" w:hint="eastAsia"/>
          <w:sz w:val="24"/>
          <w:szCs w:val="24"/>
        </w:rPr>
        <w:t xml:space="preserve">  号：7112510182600078665</w:t>
      </w:r>
    </w:p>
    <w:p w:rsidR="00F446F4" w:rsidRPr="00646F4B" w:rsidRDefault="00F446F4" w:rsidP="00646F4B">
      <w:pPr>
        <w:spacing w:line="440" w:lineRule="atLeast"/>
        <w:rPr>
          <w:rFonts w:asciiTheme="minorEastAsia" w:hAnsiTheme="minorEastAsia"/>
          <w:b/>
          <w:sz w:val="24"/>
          <w:szCs w:val="24"/>
        </w:rPr>
      </w:pPr>
      <w:r w:rsidRPr="00646F4B">
        <w:rPr>
          <w:rFonts w:asciiTheme="minorEastAsia" w:hAnsiTheme="minorEastAsia" w:hint="eastAsia"/>
          <w:b/>
          <w:sz w:val="24"/>
          <w:szCs w:val="24"/>
        </w:rPr>
        <w:t>六</w:t>
      </w:r>
      <w:r w:rsidR="00E9556C" w:rsidRPr="00646F4B">
        <w:rPr>
          <w:rFonts w:asciiTheme="minorEastAsia" w:hAnsiTheme="minorEastAsia" w:hint="eastAsia"/>
          <w:b/>
          <w:sz w:val="24"/>
          <w:szCs w:val="24"/>
        </w:rPr>
        <w:t>、联系方式</w:t>
      </w:r>
    </w:p>
    <w:p w:rsidR="00A940C9" w:rsidRPr="00646F4B" w:rsidRDefault="00A940C9"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请参加人员认真填写报名表（附后），报至本期培训班班务组，我们将按报名先后传发报到通知。本通知下发范围有限，请各单位协助转发。</w:t>
      </w:r>
    </w:p>
    <w:p w:rsidR="00A27C87" w:rsidRPr="00646F4B" w:rsidRDefault="00A940C9"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报名</w:t>
      </w:r>
      <w:r w:rsidR="00C30177" w:rsidRPr="00646F4B">
        <w:rPr>
          <w:rFonts w:asciiTheme="minorEastAsia" w:hAnsiTheme="minorEastAsia" w:hint="eastAsia"/>
          <w:sz w:val="24"/>
          <w:szCs w:val="24"/>
        </w:rPr>
        <w:t>联系人：</w:t>
      </w:r>
      <w:r w:rsidR="0051129E" w:rsidRPr="00646F4B">
        <w:rPr>
          <w:rFonts w:asciiTheme="minorEastAsia" w:hAnsiTheme="minorEastAsia" w:hint="eastAsia"/>
          <w:sz w:val="24"/>
          <w:szCs w:val="24"/>
        </w:rPr>
        <w:t>杜</w:t>
      </w:r>
      <w:r w:rsidR="001915F6" w:rsidRPr="00646F4B">
        <w:rPr>
          <w:rFonts w:asciiTheme="minorEastAsia" w:hAnsiTheme="minorEastAsia" w:hint="eastAsia"/>
          <w:sz w:val="24"/>
          <w:szCs w:val="24"/>
        </w:rPr>
        <w:t xml:space="preserve"> </w:t>
      </w:r>
      <w:r w:rsidR="0051129E" w:rsidRPr="00646F4B">
        <w:rPr>
          <w:rFonts w:asciiTheme="minorEastAsia" w:hAnsiTheme="minorEastAsia" w:hint="eastAsia"/>
          <w:sz w:val="24"/>
          <w:szCs w:val="24"/>
        </w:rPr>
        <w:t>强15321983322（</w:t>
      </w:r>
      <w:proofErr w:type="gramStart"/>
      <w:r w:rsidR="0051129E" w:rsidRPr="00646F4B">
        <w:rPr>
          <w:rFonts w:asciiTheme="minorEastAsia" w:hAnsiTheme="minorEastAsia" w:hint="eastAsia"/>
          <w:sz w:val="24"/>
          <w:szCs w:val="24"/>
        </w:rPr>
        <w:t>同微信</w:t>
      </w:r>
      <w:proofErr w:type="gramEnd"/>
      <w:r w:rsidR="0051129E" w:rsidRPr="00646F4B">
        <w:rPr>
          <w:rFonts w:asciiTheme="minorEastAsia" w:hAnsiTheme="minorEastAsia" w:hint="eastAsia"/>
          <w:sz w:val="24"/>
          <w:szCs w:val="24"/>
        </w:rPr>
        <w:t>）</w:t>
      </w:r>
    </w:p>
    <w:p w:rsidR="00B4183B" w:rsidRPr="00646F4B" w:rsidRDefault="00A940C9" w:rsidP="00646F4B">
      <w:pPr>
        <w:spacing w:line="440" w:lineRule="atLeast"/>
        <w:ind w:firstLineChars="200" w:firstLine="480"/>
        <w:rPr>
          <w:rFonts w:asciiTheme="minorEastAsia" w:hAnsiTheme="minorEastAsia"/>
          <w:sz w:val="24"/>
          <w:szCs w:val="24"/>
        </w:rPr>
      </w:pPr>
      <w:r w:rsidRPr="00646F4B">
        <w:rPr>
          <w:rFonts w:asciiTheme="minorEastAsia" w:hAnsiTheme="minorEastAsia" w:hint="eastAsia"/>
          <w:sz w:val="24"/>
          <w:szCs w:val="24"/>
        </w:rPr>
        <w:t>报名</w:t>
      </w:r>
      <w:r w:rsidR="00F446F4" w:rsidRPr="00646F4B">
        <w:rPr>
          <w:rFonts w:asciiTheme="minorEastAsia" w:hAnsiTheme="minorEastAsia" w:hint="eastAsia"/>
          <w:sz w:val="24"/>
          <w:szCs w:val="24"/>
        </w:rPr>
        <w:t>邮箱</w:t>
      </w:r>
      <w:bookmarkStart w:id="0" w:name="_GoBack"/>
      <w:bookmarkEnd w:id="0"/>
      <w:r w:rsidR="00FE0ECC">
        <w:rPr>
          <w:rFonts w:asciiTheme="minorEastAsia" w:hAnsiTheme="minorEastAsia" w:hint="eastAsia"/>
          <w:sz w:val="24"/>
          <w:szCs w:val="24"/>
        </w:rPr>
        <w:t>：</w:t>
      </w:r>
      <w:r w:rsidR="0051129E" w:rsidRPr="00646F4B">
        <w:rPr>
          <w:rFonts w:asciiTheme="minorEastAsia" w:hAnsiTheme="minorEastAsia" w:hint="eastAsia"/>
          <w:sz w:val="24"/>
          <w:szCs w:val="24"/>
        </w:rPr>
        <w:t>duqiang@chinabidding.com.cn</w:t>
      </w:r>
    </w:p>
    <w:p w:rsidR="0096756B" w:rsidRPr="00646F4B" w:rsidRDefault="002F06C8" w:rsidP="00646F4B">
      <w:pPr>
        <w:spacing w:line="440" w:lineRule="atLeas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59264" behindDoc="1" locked="0" layoutInCell="1" allowOverlap="1">
            <wp:simplePos x="0" y="0"/>
            <wp:positionH relativeFrom="column">
              <wp:posOffset>3200400</wp:posOffset>
            </wp:positionH>
            <wp:positionV relativeFrom="paragraph">
              <wp:posOffset>38100</wp:posOffset>
            </wp:positionV>
            <wp:extent cx="1743075" cy="1895475"/>
            <wp:effectExtent l="0" t="0" r="47625" b="0"/>
            <wp:wrapNone/>
            <wp:docPr id="1" name="图片 1" descr="C:\Users\lulu\Desktop\国信e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lu\Desktop\国信e采.png"/>
                    <pic:cNvPicPr>
                      <a:picLocks noChangeAspect="1" noChangeArrowheads="1"/>
                    </pic:cNvPicPr>
                  </pic:nvPicPr>
                  <pic:blipFill>
                    <a:blip r:embed="rId7" cstate="print"/>
                    <a:srcRect/>
                    <a:stretch>
                      <a:fillRect/>
                    </a:stretch>
                  </pic:blipFill>
                  <pic:spPr bwMode="auto">
                    <a:xfrm rot="20684026">
                      <a:off x="0" y="0"/>
                      <a:ext cx="1743075" cy="1895475"/>
                    </a:xfrm>
                    <a:prstGeom prst="rect">
                      <a:avLst/>
                    </a:prstGeom>
                    <a:noFill/>
                    <a:ln w="9525">
                      <a:noFill/>
                      <a:miter lim="800000"/>
                      <a:headEnd/>
                      <a:tailEnd/>
                    </a:ln>
                  </pic:spPr>
                </pic:pic>
              </a:graphicData>
            </a:graphic>
          </wp:anchor>
        </w:drawing>
      </w:r>
      <w:r w:rsidR="00A940C9" w:rsidRPr="00646F4B">
        <w:rPr>
          <w:rFonts w:asciiTheme="minorEastAsia" w:hAnsiTheme="minorEastAsia" w:hint="eastAsia"/>
          <w:sz w:val="24"/>
          <w:szCs w:val="24"/>
        </w:rPr>
        <w:t>附：培训班报名表</w:t>
      </w:r>
    </w:p>
    <w:p w:rsidR="002F06C8" w:rsidRDefault="002F06C8" w:rsidP="002F06C8">
      <w:pPr>
        <w:spacing w:line="440" w:lineRule="atLeast"/>
        <w:ind w:firstLineChars="2100" w:firstLine="5040"/>
        <w:rPr>
          <w:rFonts w:ascii="仿宋_GB2312" w:eastAsia="仿宋_GB2312" w:hint="eastAsia"/>
          <w:sz w:val="24"/>
          <w:szCs w:val="24"/>
        </w:rPr>
      </w:pPr>
    </w:p>
    <w:p w:rsidR="002F06C8" w:rsidRDefault="002F06C8" w:rsidP="002F06C8">
      <w:pPr>
        <w:spacing w:line="440" w:lineRule="atLeast"/>
        <w:ind w:firstLineChars="2100" w:firstLine="5040"/>
        <w:rPr>
          <w:rFonts w:ascii="仿宋_GB2312" w:eastAsia="仿宋_GB2312" w:hint="eastAsia"/>
          <w:sz w:val="24"/>
          <w:szCs w:val="24"/>
        </w:rPr>
      </w:pPr>
    </w:p>
    <w:p w:rsidR="0096756B" w:rsidRPr="00646F4B" w:rsidRDefault="002F06C8" w:rsidP="002F06C8">
      <w:pPr>
        <w:spacing w:line="440" w:lineRule="atLeast"/>
        <w:ind w:firstLineChars="2100" w:firstLine="5040"/>
        <w:rPr>
          <w:rFonts w:asciiTheme="minorEastAsia" w:hAnsiTheme="minorEastAsia"/>
          <w:sz w:val="24"/>
          <w:szCs w:val="24"/>
        </w:rPr>
      </w:pPr>
      <w:r>
        <w:rPr>
          <w:rFonts w:asciiTheme="minorEastAsia" w:hAnsiTheme="minorEastAsia" w:hint="eastAsia"/>
          <w:sz w:val="24"/>
          <w:szCs w:val="24"/>
        </w:rPr>
        <w:t>国信E采招标投标交易平台</w:t>
      </w:r>
    </w:p>
    <w:p w:rsidR="005E76F1" w:rsidRPr="00B06F38" w:rsidRDefault="00C30177" w:rsidP="00646F4B">
      <w:pPr>
        <w:spacing w:line="440" w:lineRule="atLeast"/>
        <w:rPr>
          <w:rFonts w:asciiTheme="minorEastAsia" w:hAnsiTheme="minorEastAsia"/>
          <w:sz w:val="24"/>
          <w:szCs w:val="24"/>
        </w:rPr>
      </w:pPr>
      <w:r w:rsidRPr="00646F4B">
        <w:rPr>
          <w:rFonts w:asciiTheme="minorEastAsia" w:hAnsiTheme="minorEastAsia" w:hint="eastAsia"/>
          <w:sz w:val="24"/>
          <w:szCs w:val="24"/>
        </w:rPr>
        <w:t xml:space="preserve">    </w:t>
      </w:r>
      <w:r w:rsidR="00B06F38" w:rsidRPr="00646F4B">
        <w:rPr>
          <w:rFonts w:asciiTheme="minorEastAsia" w:hAnsiTheme="minorEastAsia" w:hint="eastAsia"/>
          <w:sz w:val="24"/>
          <w:szCs w:val="24"/>
        </w:rPr>
        <w:t xml:space="preserve">       </w:t>
      </w:r>
      <w:r w:rsidRPr="00646F4B">
        <w:rPr>
          <w:rFonts w:asciiTheme="minorEastAsia" w:hAnsiTheme="minorEastAsia" w:hint="eastAsia"/>
          <w:sz w:val="24"/>
          <w:szCs w:val="24"/>
        </w:rPr>
        <w:t xml:space="preserve"> </w:t>
      </w:r>
      <w:r w:rsidR="00C656D1" w:rsidRPr="00646F4B">
        <w:rPr>
          <w:rFonts w:asciiTheme="minorEastAsia" w:hAnsiTheme="minorEastAsia" w:hint="eastAsia"/>
          <w:sz w:val="24"/>
          <w:szCs w:val="24"/>
        </w:rPr>
        <w:t xml:space="preserve"> </w:t>
      </w:r>
      <w:r w:rsidR="002F06C8">
        <w:rPr>
          <w:rFonts w:asciiTheme="minorEastAsia" w:hAnsiTheme="minorEastAsia" w:hint="eastAsia"/>
          <w:sz w:val="24"/>
          <w:szCs w:val="24"/>
        </w:rPr>
        <w:t xml:space="preserve">                               </w:t>
      </w:r>
      <w:r w:rsidRPr="00646F4B">
        <w:rPr>
          <w:rFonts w:asciiTheme="minorEastAsia" w:hAnsiTheme="minorEastAsia" w:hint="eastAsia"/>
          <w:sz w:val="24"/>
          <w:szCs w:val="24"/>
        </w:rPr>
        <w:t>二零一九年</w:t>
      </w:r>
      <w:r w:rsidR="00C656D1" w:rsidRPr="00646F4B">
        <w:rPr>
          <w:rFonts w:asciiTheme="minorEastAsia" w:hAnsiTheme="minorEastAsia" w:hint="eastAsia"/>
          <w:sz w:val="24"/>
          <w:szCs w:val="24"/>
        </w:rPr>
        <w:t>三</w:t>
      </w:r>
      <w:r w:rsidRPr="00646F4B">
        <w:rPr>
          <w:rFonts w:asciiTheme="minorEastAsia" w:hAnsiTheme="minorEastAsia" w:hint="eastAsia"/>
          <w:sz w:val="24"/>
          <w:szCs w:val="24"/>
        </w:rPr>
        <w:t>月</w:t>
      </w:r>
      <w:r w:rsidR="00C656D1" w:rsidRPr="00646F4B">
        <w:rPr>
          <w:rFonts w:asciiTheme="minorEastAsia" w:hAnsiTheme="minorEastAsia" w:hint="eastAsia"/>
          <w:sz w:val="24"/>
          <w:szCs w:val="24"/>
        </w:rPr>
        <w:t>十一</w:t>
      </w:r>
      <w:r w:rsidRPr="00646F4B">
        <w:rPr>
          <w:rFonts w:asciiTheme="minorEastAsia" w:hAnsiTheme="minorEastAsia" w:hint="eastAsia"/>
          <w:sz w:val="24"/>
          <w:szCs w:val="24"/>
        </w:rPr>
        <w:t>日</w:t>
      </w:r>
    </w:p>
    <w:p w:rsidR="00B06F38" w:rsidRDefault="00B06F38" w:rsidP="00CF1BC5">
      <w:pPr>
        <w:rPr>
          <w:rFonts w:ascii="仿宋_GB2312" w:eastAsia="仿宋_GB2312"/>
          <w:sz w:val="28"/>
          <w:szCs w:val="28"/>
        </w:rPr>
      </w:pPr>
    </w:p>
    <w:p w:rsidR="00A940C9" w:rsidRDefault="00A940C9" w:rsidP="00A940C9">
      <w:pPr>
        <w:spacing w:line="600" w:lineRule="exact"/>
        <w:jc w:val="left"/>
        <w:rPr>
          <w:rFonts w:ascii="微软雅黑" w:eastAsia="微软雅黑" w:hAnsi="微软雅黑"/>
          <w:bCs/>
          <w:sz w:val="28"/>
          <w:szCs w:val="28"/>
        </w:rPr>
      </w:pPr>
      <w:r>
        <w:rPr>
          <w:rFonts w:ascii="微软雅黑" w:eastAsia="微软雅黑" w:hAnsi="微软雅黑" w:hint="eastAsia"/>
          <w:bCs/>
          <w:sz w:val="28"/>
          <w:szCs w:val="28"/>
        </w:rPr>
        <w:lastRenderedPageBreak/>
        <w:t>附件</w:t>
      </w:r>
    </w:p>
    <w:p w:rsidR="004979A7" w:rsidRDefault="004979A7" w:rsidP="00B27E56">
      <w:pPr>
        <w:spacing w:line="600" w:lineRule="exact"/>
        <w:jc w:val="center"/>
        <w:rPr>
          <w:rFonts w:ascii="微软雅黑" w:eastAsia="微软雅黑" w:hAnsi="微软雅黑"/>
          <w:bCs/>
          <w:sz w:val="28"/>
          <w:szCs w:val="28"/>
        </w:rPr>
      </w:pPr>
      <w:r w:rsidRPr="00BB2981">
        <w:rPr>
          <w:rFonts w:ascii="微软雅黑" w:eastAsia="微软雅黑" w:hAnsi="微软雅黑" w:hint="eastAsia"/>
          <w:bCs/>
          <w:sz w:val="28"/>
          <w:szCs w:val="28"/>
        </w:rPr>
        <w:t>“</w:t>
      </w:r>
      <w:r w:rsidR="00495EBE" w:rsidRPr="00495EBE">
        <w:rPr>
          <w:rFonts w:ascii="微软雅黑" w:eastAsia="微软雅黑" w:hAnsi="微软雅黑" w:hint="eastAsia"/>
          <w:bCs/>
          <w:sz w:val="28"/>
          <w:szCs w:val="28"/>
        </w:rPr>
        <w:t>招标文件解读与投标策略全流程实务</w:t>
      </w:r>
      <w:r w:rsidR="004F2901" w:rsidRPr="00495EBE">
        <w:rPr>
          <w:rFonts w:ascii="微软雅黑" w:eastAsia="微软雅黑" w:hAnsi="微软雅黑" w:hint="eastAsia"/>
          <w:bCs/>
          <w:sz w:val="28"/>
          <w:szCs w:val="28"/>
        </w:rPr>
        <w:t>操作</w:t>
      </w:r>
      <w:r w:rsidR="00495EBE" w:rsidRPr="00495EBE">
        <w:rPr>
          <w:rFonts w:ascii="微软雅黑" w:eastAsia="微软雅黑" w:hAnsi="微软雅黑" w:hint="eastAsia"/>
          <w:bCs/>
          <w:sz w:val="28"/>
          <w:szCs w:val="28"/>
        </w:rPr>
        <w:t>培训班</w:t>
      </w:r>
      <w:r w:rsidRPr="00BB2981">
        <w:rPr>
          <w:rFonts w:ascii="微软雅黑" w:eastAsia="微软雅黑" w:hAnsi="微软雅黑" w:hint="eastAsia"/>
          <w:bCs/>
          <w:sz w:val="28"/>
          <w:szCs w:val="28"/>
        </w:rPr>
        <w:t>”</w:t>
      </w:r>
      <w:r w:rsidRPr="005E76F1">
        <w:rPr>
          <w:rFonts w:ascii="微软雅黑" w:eastAsia="微软雅黑" w:hAnsi="微软雅黑" w:hint="eastAsia"/>
          <w:bCs/>
          <w:sz w:val="28"/>
          <w:szCs w:val="28"/>
        </w:rPr>
        <w:t>报名回执表</w:t>
      </w:r>
    </w:p>
    <w:p w:rsidR="00B27E56" w:rsidRPr="00B27E56" w:rsidRDefault="00B27E56" w:rsidP="00B27E56">
      <w:pPr>
        <w:spacing w:line="600" w:lineRule="exact"/>
        <w:jc w:val="center"/>
        <w:rPr>
          <w:rFonts w:ascii="微软雅黑" w:eastAsia="微软雅黑" w:hAnsi="微软雅黑"/>
          <w:bCs/>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79"/>
        <w:gridCol w:w="1321"/>
        <w:gridCol w:w="435"/>
        <w:gridCol w:w="1680"/>
        <w:gridCol w:w="203"/>
        <w:gridCol w:w="992"/>
        <w:gridCol w:w="319"/>
        <w:gridCol w:w="1868"/>
      </w:tblGrid>
      <w:tr w:rsidR="004979A7" w:rsidRPr="005E76F1" w:rsidTr="00BA3BA2">
        <w:trPr>
          <w:trHeight w:val="489"/>
        </w:trPr>
        <w:tc>
          <w:tcPr>
            <w:tcW w:w="1668" w:type="dxa"/>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after="50" w:line="380" w:lineRule="exact"/>
              <w:jc w:val="center"/>
              <w:rPr>
                <w:rFonts w:ascii="宋体" w:eastAsia="宋体" w:hAnsi="宋体" w:cs="Times New Roman"/>
                <w:color w:val="000000"/>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color w:val="000000"/>
                <w:szCs w:val="21"/>
              </w:rPr>
              <w:t>单位名称及</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jc w:val="center"/>
              <w:rPr>
                <w:rFonts w:ascii="宋体" w:eastAsia="宋体" w:hAnsi="宋体" w:cs="Times New Roman"/>
                <w:szCs w:val="21"/>
              </w:rPr>
            </w:pPr>
          </w:p>
        </w:tc>
      </w:tr>
      <w:tr w:rsidR="004979A7" w:rsidRPr="005E76F1" w:rsidTr="00BA3BA2">
        <w:trPr>
          <w:trHeight w:val="529"/>
        </w:trPr>
        <w:tc>
          <w:tcPr>
            <w:tcW w:w="1668" w:type="dxa"/>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jc w:val="center"/>
              <w:rPr>
                <w:rFonts w:ascii="宋体" w:eastAsia="宋体" w:hAnsi="宋体" w:cs="Times New Roman"/>
                <w:szCs w:val="21"/>
              </w:rPr>
            </w:pPr>
            <w:r w:rsidRPr="005E76F1">
              <w:rPr>
                <w:rFonts w:ascii="宋体" w:eastAsia="宋体" w:hAnsi="宋体" w:cs="Times New Roman" w:hint="eastAsia"/>
                <w:szCs w:val="21"/>
              </w:rPr>
              <w:t>通讯地址</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ind w:rightChars="-389" w:right="-817"/>
              <w:jc w:val="center"/>
              <w:rPr>
                <w:rFonts w:ascii="宋体" w:eastAsia="宋体" w:hAnsi="宋体" w:cs="Times New Roman"/>
                <w:szCs w:val="21"/>
              </w:rPr>
            </w:pPr>
          </w:p>
        </w:tc>
      </w:tr>
      <w:tr w:rsidR="004979A7" w:rsidRPr="005E76F1" w:rsidTr="00BA3BA2">
        <w:trPr>
          <w:trHeight w:val="588"/>
        </w:trPr>
        <w:tc>
          <w:tcPr>
            <w:tcW w:w="1668" w:type="dxa"/>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line="440" w:lineRule="exact"/>
              <w:jc w:val="center"/>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联 系 人</w:t>
            </w:r>
          </w:p>
        </w:tc>
        <w:tc>
          <w:tcPr>
            <w:tcW w:w="1579" w:type="dxa"/>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jc w:val="center"/>
              <w:rPr>
                <w:rFonts w:ascii="宋体" w:eastAsia="宋体" w:hAnsi="宋体" w:cs="Times New Roman"/>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line="440" w:lineRule="exact"/>
              <w:jc w:val="center"/>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电 话</w:t>
            </w:r>
          </w:p>
        </w:tc>
        <w:tc>
          <w:tcPr>
            <w:tcW w:w="2318" w:type="dxa"/>
            <w:gridSpan w:val="3"/>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jc w:val="center"/>
              <w:rPr>
                <w:rFonts w:ascii="宋体" w:eastAsia="宋体" w:hAnsi="宋体" w:cs="Times New Roman"/>
                <w:szCs w:val="21"/>
              </w:rPr>
            </w:pPr>
            <w:r w:rsidRPr="005E76F1">
              <w:rPr>
                <w:rFonts w:ascii="宋体" w:eastAsia="宋体" w:hAnsi="宋体" w:cs="Times New Roman" w:hint="eastAsia"/>
                <w:szCs w:val="21"/>
              </w:rPr>
              <w:t>传 真</w:t>
            </w: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ind w:rightChars="-591" w:right="-1241"/>
              <w:jc w:val="center"/>
              <w:rPr>
                <w:rFonts w:ascii="宋体" w:eastAsia="宋体" w:hAnsi="宋体" w:cs="Times New Roman"/>
                <w:szCs w:val="21"/>
              </w:rPr>
            </w:pPr>
          </w:p>
        </w:tc>
      </w:tr>
      <w:tr w:rsidR="004979A7" w:rsidRPr="005E76F1" w:rsidTr="00BA3BA2">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line="440" w:lineRule="exact"/>
              <w:jc w:val="center"/>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参会人员</w:t>
            </w:r>
          </w:p>
        </w:tc>
        <w:tc>
          <w:tcPr>
            <w:tcW w:w="1579" w:type="dxa"/>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line="440" w:lineRule="exact"/>
              <w:jc w:val="center"/>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性 别</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line="440" w:lineRule="exact"/>
              <w:jc w:val="center"/>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手 机</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line="440" w:lineRule="exact"/>
              <w:jc w:val="center"/>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邮箱</w:t>
            </w:r>
          </w:p>
        </w:tc>
        <w:tc>
          <w:tcPr>
            <w:tcW w:w="992" w:type="dxa"/>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jc w:val="center"/>
              <w:rPr>
                <w:rFonts w:ascii="宋体" w:eastAsia="宋体" w:hAnsi="宋体" w:cs="Times New Roman"/>
                <w:szCs w:val="21"/>
              </w:rPr>
            </w:pPr>
            <w:r w:rsidRPr="005E76F1">
              <w:rPr>
                <w:rFonts w:ascii="宋体" w:eastAsia="宋体" w:hAnsi="宋体" w:cs="Times New Roman" w:hint="eastAsia"/>
                <w:szCs w:val="21"/>
              </w:rPr>
              <w:t xml:space="preserve">职 </w:t>
            </w:r>
            <w:proofErr w:type="gramStart"/>
            <w:r w:rsidRPr="005E76F1">
              <w:rPr>
                <w:rFonts w:ascii="宋体" w:eastAsia="宋体" w:hAnsi="宋体" w:cs="Times New Roman" w:hint="eastAsia"/>
                <w:szCs w:val="21"/>
              </w:rPr>
              <w:t>务</w:t>
            </w:r>
            <w:proofErr w:type="gramEnd"/>
          </w:p>
        </w:tc>
        <w:tc>
          <w:tcPr>
            <w:tcW w:w="2187" w:type="dxa"/>
            <w:gridSpan w:val="2"/>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line="440" w:lineRule="exact"/>
              <w:jc w:val="center"/>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参加班次</w:t>
            </w:r>
          </w:p>
        </w:tc>
      </w:tr>
      <w:tr w:rsidR="00B24511" w:rsidRPr="005E76F1" w:rsidTr="00BA3BA2">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579"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2187" w:type="dxa"/>
            <w:gridSpan w:val="2"/>
            <w:vMerge w:val="restart"/>
            <w:tcBorders>
              <w:top w:val="single" w:sz="4" w:space="0" w:color="auto"/>
              <w:left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r>
      <w:tr w:rsidR="00B24511" w:rsidRPr="005E76F1" w:rsidTr="00BA3BA2">
        <w:trPr>
          <w:trHeight w:val="464"/>
        </w:trPr>
        <w:tc>
          <w:tcPr>
            <w:tcW w:w="1668"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579"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2187" w:type="dxa"/>
            <w:gridSpan w:val="2"/>
            <w:vMerge/>
            <w:tcBorders>
              <w:left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r>
      <w:tr w:rsidR="00B24511" w:rsidRPr="005E76F1" w:rsidTr="00BA3BA2">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579"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2187" w:type="dxa"/>
            <w:gridSpan w:val="2"/>
            <w:vMerge/>
            <w:tcBorders>
              <w:left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r>
      <w:tr w:rsidR="00B24511" w:rsidRPr="005E76F1" w:rsidTr="008D1439">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579"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2187" w:type="dxa"/>
            <w:gridSpan w:val="2"/>
            <w:vMerge/>
            <w:tcBorders>
              <w:left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r>
      <w:tr w:rsidR="00B24511" w:rsidRPr="005E76F1" w:rsidTr="008D1439">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579"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2187" w:type="dxa"/>
            <w:gridSpan w:val="2"/>
            <w:vMerge/>
            <w:tcBorders>
              <w:left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r>
      <w:tr w:rsidR="00B24511" w:rsidRPr="005E76F1" w:rsidTr="008D1439">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579"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c>
          <w:tcPr>
            <w:tcW w:w="2187" w:type="dxa"/>
            <w:gridSpan w:val="2"/>
            <w:vMerge/>
            <w:tcBorders>
              <w:left w:val="single" w:sz="4" w:space="0" w:color="auto"/>
              <w:right w:val="single" w:sz="4" w:space="0" w:color="auto"/>
            </w:tcBorders>
            <w:vAlign w:val="center"/>
          </w:tcPr>
          <w:p w:rsidR="00B24511" w:rsidRPr="005E76F1" w:rsidRDefault="00B24511" w:rsidP="00BA3BA2">
            <w:pPr>
              <w:spacing w:line="440" w:lineRule="exact"/>
              <w:jc w:val="center"/>
              <w:rPr>
                <w:rFonts w:ascii="宋体" w:eastAsia="宋体" w:hAnsi="宋体" w:cs="Times New Roman"/>
                <w:szCs w:val="21"/>
              </w:rPr>
            </w:pPr>
          </w:p>
        </w:tc>
      </w:tr>
      <w:tr w:rsidR="004979A7" w:rsidRPr="005E76F1" w:rsidTr="00BA3BA2">
        <w:trPr>
          <w:trHeight w:val="427"/>
        </w:trPr>
        <w:tc>
          <w:tcPr>
            <w:tcW w:w="1668" w:type="dxa"/>
            <w:tcBorders>
              <w:top w:val="single" w:sz="4" w:space="0" w:color="auto"/>
              <w:left w:val="single" w:sz="4" w:space="0" w:color="auto"/>
              <w:bottom w:val="single" w:sz="4" w:space="0" w:color="auto"/>
              <w:right w:val="single" w:sz="4" w:space="0" w:color="auto"/>
            </w:tcBorders>
          </w:tcPr>
          <w:p w:rsidR="004979A7" w:rsidRPr="005E76F1" w:rsidRDefault="005E76F1" w:rsidP="00BA3BA2">
            <w:pPr>
              <w:spacing w:line="440" w:lineRule="exact"/>
              <w:jc w:val="center"/>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住宿预订</w:t>
            </w:r>
          </w:p>
        </w:tc>
        <w:tc>
          <w:tcPr>
            <w:tcW w:w="8397" w:type="dxa"/>
            <w:gridSpan w:val="8"/>
            <w:tcBorders>
              <w:top w:val="single" w:sz="4" w:space="0" w:color="auto"/>
              <w:left w:val="single" w:sz="4" w:space="0" w:color="auto"/>
              <w:bottom w:val="single" w:sz="4" w:space="0" w:color="auto"/>
              <w:right w:val="single" w:sz="4" w:space="0" w:color="auto"/>
            </w:tcBorders>
          </w:tcPr>
          <w:p w:rsidR="004979A7" w:rsidRPr="005E76F1" w:rsidRDefault="004979A7" w:rsidP="00BA3BA2">
            <w:pPr>
              <w:spacing w:line="440" w:lineRule="exact"/>
              <w:jc w:val="center"/>
              <w:rPr>
                <w:rFonts w:ascii="宋体" w:eastAsia="宋体" w:hAnsi="宋体" w:cs="Times New Roman"/>
                <w:szCs w:val="21"/>
              </w:rPr>
            </w:pPr>
            <w:r w:rsidRPr="005E76F1">
              <w:rPr>
                <w:rFonts w:ascii="宋体" w:eastAsia="宋体" w:hAnsi="宋体" w:cs="Times New Roman" w:hint="eastAsia"/>
                <w:bCs/>
                <w:color w:val="000000"/>
                <w:szCs w:val="21"/>
              </w:rPr>
              <w:t>（）是     （）</w:t>
            </w:r>
            <w:proofErr w:type="gramStart"/>
            <w:r w:rsidRPr="005E76F1">
              <w:rPr>
                <w:rFonts w:ascii="宋体" w:eastAsia="宋体" w:hAnsi="宋体" w:cs="Times New Roman" w:hint="eastAsia"/>
                <w:bCs/>
                <w:color w:val="000000"/>
                <w:szCs w:val="21"/>
              </w:rPr>
              <w:t>否</w:t>
            </w:r>
            <w:proofErr w:type="gramEnd"/>
            <w:r w:rsidRPr="005E76F1">
              <w:rPr>
                <w:rFonts w:ascii="宋体" w:eastAsia="宋体" w:hAnsi="宋体" w:cs="Times New Roman" w:hint="eastAsia"/>
                <w:bCs/>
                <w:color w:val="000000"/>
                <w:szCs w:val="21"/>
              </w:rPr>
              <w:t xml:space="preserve">     需要（  ）间房</w:t>
            </w:r>
          </w:p>
        </w:tc>
      </w:tr>
      <w:tr w:rsidR="004979A7" w:rsidRPr="005E76F1" w:rsidTr="00BA3BA2">
        <w:trPr>
          <w:trHeight w:val="453"/>
        </w:trPr>
        <w:tc>
          <w:tcPr>
            <w:tcW w:w="1668" w:type="dxa"/>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line="440" w:lineRule="exact"/>
              <w:jc w:val="center"/>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发票类型</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jc w:val="center"/>
              <w:rPr>
                <w:rFonts w:ascii="宋体" w:eastAsia="宋体" w:hAnsi="宋体" w:cs="Times New Roman"/>
                <w:szCs w:val="21"/>
              </w:rPr>
            </w:pPr>
            <w:r w:rsidRPr="005E76F1">
              <w:rPr>
                <w:rFonts w:ascii="宋体" w:eastAsia="宋体" w:hAnsi="宋体" w:cs="Times New Roman" w:hint="eastAsia"/>
                <w:szCs w:val="21"/>
              </w:rPr>
              <w:t>（）增值税普通发票      （）增值税专用发票</w:t>
            </w:r>
          </w:p>
        </w:tc>
      </w:tr>
      <w:tr w:rsidR="004979A7" w:rsidRPr="005E76F1" w:rsidTr="00BA3BA2">
        <w:trPr>
          <w:trHeight w:val="1207"/>
        </w:trPr>
        <w:tc>
          <w:tcPr>
            <w:tcW w:w="1668" w:type="dxa"/>
            <w:tcBorders>
              <w:top w:val="single" w:sz="4" w:space="0" w:color="auto"/>
              <w:left w:val="single" w:sz="4" w:space="0" w:color="auto"/>
              <w:bottom w:val="single" w:sz="4" w:space="0" w:color="auto"/>
              <w:right w:val="single" w:sz="4" w:space="0" w:color="auto"/>
            </w:tcBorders>
            <w:vAlign w:val="center"/>
          </w:tcPr>
          <w:p w:rsidR="004979A7" w:rsidRPr="005E76F1" w:rsidRDefault="005E76F1" w:rsidP="00BA3BA2">
            <w:pPr>
              <w:spacing w:line="440" w:lineRule="exact"/>
              <w:jc w:val="left"/>
              <w:rPr>
                <w:rFonts w:ascii="宋体" w:eastAsia="宋体" w:hAnsi="宋体" w:cs="Times New Roman"/>
                <w:szCs w:val="21"/>
              </w:rPr>
            </w:pPr>
            <w:r>
              <w:rPr>
                <w:rFonts w:ascii="宋体" w:eastAsia="宋体" w:hAnsi="宋体" w:cs="Times New Roman" w:hint="eastAsia"/>
                <w:szCs w:val="21"/>
              </w:rPr>
              <w:t>*</w:t>
            </w:r>
            <w:r w:rsidR="004979A7" w:rsidRPr="005E76F1">
              <w:rPr>
                <w:rFonts w:ascii="宋体" w:eastAsia="宋体" w:hAnsi="宋体" w:cs="Times New Roman" w:hint="eastAsia"/>
                <w:szCs w:val="21"/>
              </w:rPr>
              <w:t>开票信息 （专票填写全部信息；普票按公司要求填写）</w:t>
            </w:r>
          </w:p>
        </w:tc>
        <w:tc>
          <w:tcPr>
            <w:tcW w:w="8397" w:type="dxa"/>
            <w:gridSpan w:val="8"/>
            <w:tcBorders>
              <w:top w:val="single" w:sz="4" w:space="0" w:color="auto"/>
              <w:left w:val="single" w:sz="4" w:space="0" w:color="auto"/>
              <w:bottom w:val="single" w:sz="4" w:space="0" w:color="auto"/>
              <w:right w:val="single" w:sz="4" w:space="0" w:color="auto"/>
            </w:tcBorders>
          </w:tcPr>
          <w:p w:rsidR="004979A7" w:rsidRPr="005E76F1" w:rsidRDefault="004979A7" w:rsidP="00BA3BA2">
            <w:pPr>
              <w:spacing w:line="440" w:lineRule="exact"/>
              <w:jc w:val="left"/>
              <w:rPr>
                <w:rFonts w:ascii="宋体" w:eastAsia="宋体" w:hAnsi="宋体" w:cs="Times New Roman"/>
                <w:szCs w:val="21"/>
              </w:rPr>
            </w:pPr>
            <w:r w:rsidRPr="005E76F1">
              <w:rPr>
                <w:rFonts w:ascii="宋体" w:eastAsia="宋体" w:hAnsi="宋体" w:cs="Times New Roman" w:hint="eastAsia"/>
                <w:szCs w:val="21"/>
              </w:rPr>
              <w:t>单位名称：</w:t>
            </w:r>
          </w:p>
          <w:p w:rsidR="004979A7" w:rsidRPr="005E76F1" w:rsidRDefault="004979A7" w:rsidP="00BA3BA2">
            <w:pPr>
              <w:spacing w:line="440" w:lineRule="exact"/>
              <w:jc w:val="left"/>
              <w:rPr>
                <w:rFonts w:ascii="宋体" w:eastAsia="宋体" w:hAnsi="宋体" w:cs="Times New Roman"/>
                <w:szCs w:val="21"/>
              </w:rPr>
            </w:pPr>
            <w:r w:rsidRPr="005E76F1">
              <w:rPr>
                <w:rFonts w:ascii="宋体" w:eastAsia="宋体" w:hAnsi="宋体" w:cs="Times New Roman" w:hint="eastAsia"/>
                <w:szCs w:val="21"/>
              </w:rPr>
              <w:t>纳税人识别号：</w:t>
            </w:r>
          </w:p>
          <w:p w:rsidR="004979A7" w:rsidRPr="005E76F1" w:rsidRDefault="004979A7" w:rsidP="00BA3BA2">
            <w:pPr>
              <w:spacing w:line="440" w:lineRule="exact"/>
              <w:jc w:val="left"/>
              <w:rPr>
                <w:rFonts w:ascii="宋体" w:eastAsia="宋体" w:hAnsi="宋体" w:cs="Times New Roman"/>
                <w:szCs w:val="21"/>
              </w:rPr>
            </w:pPr>
            <w:r w:rsidRPr="005E76F1">
              <w:rPr>
                <w:rFonts w:ascii="宋体" w:eastAsia="宋体" w:hAnsi="宋体" w:cs="Times New Roman" w:hint="eastAsia"/>
                <w:szCs w:val="21"/>
              </w:rPr>
              <w:t>地址、电话：</w:t>
            </w:r>
          </w:p>
          <w:p w:rsidR="004979A7" w:rsidRPr="005E76F1" w:rsidRDefault="004979A7" w:rsidP="00BA3BA2">
            <w:pPr>
              <w:spacing w:line="440" w:lineRule="exact"/>
              <w:jc w:val="left"/>
              <w:rPr>
                <w:rFonts w:ascii="宋体" w:eastAsia="宋体" w:hAnsi="宋体" w:cs="Times New Roman"/>
                <w:szCs w:val="21"/>
              </w:rPr>
            </w:pPr>
            <w:r w:rsidRPr="005E76F1">
              <w:rPr>
                <w:rFonts w:ascii="宋体" w:eastAsia="宋体" w:hAnsi="宋体" w:cs="Times New Roman" w:hint="eastAsia"/>
                <w:szCs w:val="21"/>
              </w:rPr>
              <w:t>开户行及账号：</w:t>
            </w:r>
          </w:p>
        </w:tc>
      </w:tr>
      <w:tr w:rsidR="004979A7" w:rsidRPr="005E76F1" w:rsidTr="00BA3BA2">
        <w:trPr>
          <w:trHeight w:val="453"/>
        </w:trPr>
        <w:tc>
          <w:tcPr>
            <w:tcW w:w="1668" w:type="dxa"/>
            <w:tcBorders>
              <w:top w:val="single" w:sz="4" w:space="0" w:color="auto"/>
              <w:left w:val="single" w:sz="4" w:space="0" w:color="auto"/>
              <w:bottom w:val="single" w:sz="4" w:space="0" w:color="auto"/>
              <w:right w:val="single" w:sz="4" w:space="0" w:color="auto"/>
            </w:tcBorders>
          </w:tcPr>
          <w:p w:rsidR="004979A7" w:rsidRPr="005E76F1" w:rsidRDefault="005E76F1" w:rsidP="00BA3BA2">
            <w:pPr>
              <w:spacing w:line="440" w:lineRule="exact"/>
              <w:rPr>
                <w:rFonts w:ascii="宋体" w:eastAsia="宋体" w:hAnsi="宋体" w:cs="Times New Roman"/>
                <w:szCs w:val="21"/>
              </w:rPr>
            </w:pPr>
            <w:r>
              <w:rPr>
                <w:rFonts w:ascii="宋体" w:eastAsia="宋体" w:hAnsi="宋体" w:cs="Times New Roman" w:hint="eastAsia"/>
                <w:b/>
                <w:color w:val="000000"/>
                <w:szCs w:val="21"/>
              </w:rPr>
              <w:t>*</w:t>
            </w:r>
            <w:r w:rsidR="004979A7" w:rsidRPr="005E76F1">
              <w:rPr>
                <w:rFonts w:ascii="宋体" w:eastAsia="宋体" w:hAnsi="宋体" w:cs="Times New Roman" w:hint="eastAsia"/>
                <w:szCs w:val="21"/>
              </w:rPr>
              <w:t>费用总额</w:t>
            </w:r>
          </w:p>
        </w:tc>
        <w:tc>
          <w:tcPr>
            <w:tcW w:w="5015" w:type="dxa"/>
            <w:gridSpan w:val="4"/>
            <w:tcBorders>
              <w:top w:val="single" w:sz="4" w:space="0" w:color="auto"/>
              <w:left w:val="single" w:sz="4" w:space="0" w:color="auto"/>
              <w:bottom w:val="single" w:sz="4" w:space="0" w:color="auto"/>
              <w:right w:val="single" w:sz="4" w:space="0" w:color="auto"/>
            </w:tcBorders>
          </w:tcPr>
          <w:p w:rsidR="004979A7" w:rsidRPr="005E76F1" w:rsidRDefault="004979A7" w:rsidP="005E76F1">
            <w:pPr>
              <w:spacing w:line="440" w:lineRule="exact"/>
              <w:ind w:firstLineChars="300" w:firstLine="630"/>
              <w:rPr>
                <w:rFonts w:ascii="宋体" w:eastAsia="宋体" w:hAnsi="宋体" w:cs="Times New Roman"/>
                <w:szCs w:val="21"/>
              </w:rPr>
            </w:pPr>
            <w:r w:rsidRPr="005E76F1">
              <w:rPr>
                <w:rFonts w:ascii="宋体" w:eastAsia="宋体" w:hAnsi="宋体" w:cs="Times New Roman" w:hint="eastAsia"/>
                <w:szCs w:val="21"/>
              </w:rPr>
              <w:t xml:space="preserve">万     </w:t>
            </w:r>
            <w:proofErr w:type="gramStart"/>
            <w:r w:rsidRPr="005E76F1">
              <w:rPr>
                <w:rFonts w:ascii="宋体" w:eastAsia="宋体" w:hAnsi="宋体" w:cs="Times New Roman" w:hint="eastAsia"/>
                <w:szCs w:val="21"/>
              </w:rPr>
              <w:t>仟</w:t>
            </w:r>
            <w:proofErr w:type="gramEnd"/>
            <w:r w:rsidRPr="005E76F1">
              <w:rPr>
                <w:rFonts w:ascii="宋体" w:eastAsia="宋体" w:hAnsi="宋体" w:cs="Times New Roman" w:hint="eastAsia"/>
                <w:szCs w:val="21"/>
              </w:rPr>
              <w:t xml:space="preserve">     </w:t>
            </w:r>
            <w:proofErr w:type="gramStart"/>
            <w:r w:rsidRPr="005E76F1">
              <w:rPr>
                <w:rFonts w:ascii="宋体" w:eastAsia="宋体" w:hAnsi="宋体" w:cs="Times New Roman" w:hint="eastAsia"/>
                <w:szCs w:val="21"/>
              </w:rPr>
              <w:t>佰</w:t>
            </w:r>
            <w:proofErr w:type="gramEnd"/>
            <w:r w:rsidRPr="005E76F1">
              <w:rPr>
                <w:rFonts w:ascii="宋体" w:eastAsia="宋体" w:hAnsi="宋体" w:cs="Times New Roman" w:hint="eastAsia"/>
                <w:szCs w:val="21"/>
              </w:rPr>
              <w:t xml:space="preserve">     拾     圆整</w:t>
            </w:r>
          </w:p>
        </w:tc>
        <w:tc>
          <w:tcPr>
            <w:tcW w:w="1514" w:type="dxa"/>
            <w:gridSpan w:val="3"/>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jc w:val="center"/>
              <w:rPr>
                <w:rFonts w:ascii="宋体" w:eastAsia="宋体" w:hAnsi="宋体" w:cs="Times New Roman"/>
                <w:szCs w:val="21"/>
              </w:rPr>
            </w:pPr>
            <w:r w:rsidRPr="005E76F1">
              <w:rPr>
                <w:rFonts w:ascii="宋体" w:eastAsia="宋体" w:hAnsi="宋体" w:cs="Times New Roman" w:hint="eastAsia"/>
                <w:szCs w:val="21"/>
              </w:rPr>
              <w:t>小 写</w:t>
            </w:r>
          </w:p>
        </w:tc>
        <w:tc>
          <w:tcPr>
            <w:tcW w:w="1868" w:type="dxa"/>
            <w:tcBorders>
              <w:top w:val="single" w:sz="4" w:space="0" w:color="auto"/>
              <w:left w:val="single" w:sz="4" w:space="0" w:color="auto"/>
              <w:bottom w:val="single" w:sz="4" w:space="0" w:color="auto"/>
              <w:right w:val="single" w:sz="4" w:space="0" w:color="auto"/>
            </w:tcBorders>
          </w:tcPr>
          <w:p w:rsidR="004979A7" w:rsidRPr="005E76F1" w:rsidRDefault="004979A7" w:rsidP="00BA3BA2">
            <w:pPr>
              <w:spacing w:line="440" w:lineRule="exact"/>
              <w:rPr>
                <w:rFonts w:ascii="宋体" w:eastAsia="宋体" w:hAnsi="宋体" w:cs="Times New Roman"/>
                <w:szCs w:val="21"/>
              </w:rPr>
            </w:pPr>
            <w:r w:rsidRPr="005E76F1">
              <w:rPr>
                <w:rFonts w:ascii="宋体" w:eastAsia="宋体" w:hAnsi="宋体" w:cs="Times New Roman" w:hint="eastAsia"/>
                <w:szCs w:val="21"/>
              </w:rPr>
              <w:t>￥：</w:t>
            </w:r>
          </w:p>
        </w:tc>
      </w:tr>
      <w:tr w:rsidR="004979A7" w:rsidRPr="005E76F1" w:rsidTr="00BA3BA2">
        <w:trPr>
          <w:trHeight w:val="1370"/>
        </w:trPr>
        <w:tc>
          <w:tcPr>
            <w:tcW w:w="1668" w:type="dxa"/>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440" w:lineRule="exact"/>
              <w:jc w:val="center"/>
              <w:rPr>
                <w:rFonts w:ascii="宋体" w:eastAsia="宋体" w:hAnsi="宋体" w:cs="Times New Roman"/>
                <w:szCs w:val="21"/>
              </w:rPr>
            </w:pPr>
            <w:r w:rsidRPr="005E76F1">
              <w:rPr>
                <w:rFonts w:ascii="宋体" w:eastAsia="宋体" w:hAnsi="宋体" w:cs="Times New Roman" w:hint="eastAsia"/>
                <w:szCs w:val="21"/>
              </w:rPr>
              <w:t>汇款方式</w:t>
            </w:r>
          </w:p>
        </w:tc>
        <w:tc>
          <w:tcPr>
            <w:tcW w:w="8397" w:type="dxa"/>
            <w:gridSpan w:val="8"/>
            <w:tcBorders>
              <w:top w:val="single" w:sz="4" w:space="0" w:color="auto"/>
              <w:left w:val="single" w:sz="4" w:space="0" w:color="auto"/>
              <w:bottom w:val="single" w:sz="4" w:space="0" w:color="auto"/>
              <w:right w:val="single" w:sz="4" w:space="0" w:color="auto"/>
            </w:tcBorders>
          </w:tcPr>
          <w:p w:rsidR="009C073E" w:rsidRPr="009C073E" w:rsidRDefault="009C073E" w:rsidP="009C073E">
            <w:pPr>
              <w:spacing w:line="440" w:lineRule="exact"/>
              <w:rPr>
                <w:rFonts w:ascii="宋体" w:eastAsia="宋体" w:hAnsi="宋体" w:cs="Times New Roman"/>
                <w:szCs w:val="21"/>
              </w:rPr>
            </w:pPr>
            <w:r w:rsidRPr="009C073E">
              <w:rPr>
                <w:rFonts w:ascii="宋体" w:eastAsia="宋体" w:hAnsi="宋体" w:cs="Times New Roman" w:hint="eastAsia"/>
                <w:szCs w:val="21"/>
              </w:rPr>
              <w:t>单位名称：北京九合互联科技有限公司</w:t>
            </w:r>
          </w:p>
          <w:p w:rsidR="009C073E" w:rsidRPr="009C073E" w:rsidRDefault="009C073E" w:rsidP="009C073E">
            <w:pPr>
              <w:spacing w:line="440" w:lineRule="exact"/>
              <w:rPr>
                <w:rFonts w:ascii="宋体" w:eastAsia="宋体" w:hAnsi="宋体" w:cs="Times New Roman"/>
                <w:szCs w:val="21"/>
              </w:rPr>
            </w:pPr>
            <w:r w:rsidRPr="009C073E">
              <w:rPr>
                <w:rFonts w:ascii="宋体" w:eastAsia="宋体" w:hAnsi="宋体" w:cs="Times New Roman" w:hint="eastAsia"/>
                <w:szCs w:val="21"/>
              </w:rPr>
              <w:t>开户行：中信银行北京首体南路支行</w:t>
            </w:r>
          </w:p>
          <w:p w:rsidR="004979A7" w:rsidRPr="00381996" w:rsidRDefault="009C073E" w:rsidP="009C073E">
            <w:pPr>
              <w:spacing w:line="440" w:lineRule="exact"/>
              <w:rPr>
                <w:rFonts w:ascii="宋体" w:eastAsia="宋体" w:hAnsi="宋体" w:cs="Times New Roman"/>
                <w:szCs w:val="21"/>
              </w:rPr>
            </w:pPr>
            <w:proofErr w:type="gramStart"/>
            <w:r w:rsidRPr="009C073E">
              <w:rPr>
                <w:rFonts w:ascii="宋体" w:eastAsia="宋体" w:hAnsi="宋体" w:cs="Times New Roman" w:hint="eastAsia"/>
                <w:szCs w:val="21"/>
              </w:rPr>
              <w:t>账</w:t>
            </w:r>
            <w:proofErr w:type="gramEnd"/>
            <w:r w:rsidRPr="009C073E">
              <w:rPr>
                <w:rFonts w:ascii="宋体" w:eastAsia="宋体" w:hAnsi="宋体" w:cs="Times New Roman" w:hint="eastAsia"/>
                <w:szCs w:val="21"/>
              </w:rPr>
              <w:t xml:space="preserve">  号：7112510182600078665</w:t>
            </w:r>
          </w:p>
        </w:tc>
      </w:tr>
      <w:tr w:rsidR="004979A7" w:rsidRPr="005E76F1" w:rsidTr="00BA3BA2">
        <w:trPr>
          <w:trHeight w:val="818"/>
        </w:trPr>
        <w:tc>
          <w:tcPr>
            <w:tcW w:w="1668" w:type="dxa"/>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after="50" w:line="380" w:lineRule="exact"/>
              <w:jc w:val="center"/>
              <w:rPr>
                <w:rFonts w:ascii="宋体" w:eastAsia="宋体" w:hAnsi="宋体" w:cs="Times New Roman"/>
                <w:color w:val="000000"/>
                <w:szCs w:val="21"/>
              </w:rPr>
            </w:pPr>
            <w:r w:rsidRPr="005E76F1">
              <w:rPr>
                <w:rFonts w:ascii="宋体" w:eastAsia="宋体" w:hAnsi="宋体" w:cs="Times New Roman" w:hint="eastAsia"/>
                <w:color w:val="000000"/>
                <w:szCs w:val="21"/>
              </w:rPr>
              <w:t>参会方式</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after="50" w:line="380" w:lineRule="exact"/>
              <w:rPr>
                <w:rFonts w:ascii="宋体" w:eastAsia="宋体" w:hAnsi="宋体" w:cs="Times New Roman"/>
                <w:color w:val="000000"/>
                <w:szCs w:val="21"/>
              </w:rPr>
            </w:pPr>
            <w:r w:rsidRPr="005E76F1">
              <w:rPr>
                <w:rFonts w:ascii="宋体" w:eastAsia="宋体" w:hAnsi="宋体" w:cs="Times New Roman" w:hint="eastAsia"/>
                <w:color w:val="000000"/>
                <w:szCs w:val="21"/>
              </w:rPr>
              <w:t>1、请填写报名表后，传真或电邮至会务组，表格中带“</w:t>
            </w:r>
            <w:r w:rsidR="005E76F1">
              <w:rPr>
                <w:rFonts w:ascii="宋体" w:eastAsia="宋体" w:hAnsi="宋体" w:cs="Times New Roman" w:hint="eastAsia"/>
                <w:b/>
                <w:color w:val="000000"/>
                <w:szCs w:val="21"/>
              </w:rPr>
              <w:t>*</w:t>
            </w:r>
            <w:r w:rsidRPr="005E76F1">
              <w:rPr>
                <w:rFonts w:ascii="宋体" w:eastAsia="宋体" w:hAnsi="宋体" w:cs="Times New Roman" w:hint="eastAsia"/>
                <w:bCs/>
                <w:color w:val="000000"/>
                <w:szCs w:val="21"/>
              </w:rPr>
              <w:t>”的为必填项，请大家认真填写报名表以便于我们开展工作；</w:t>
            </w:r>
          </w:p>
          <w:p w:rsidR="004979A7" w:rsidRPr="005E76F1" w:rsidRDefault="004979A7" w:rsidP="00BA3BA2">
            <w:pPr>
              <w:spacing w:after="50" w:line="380" w:lineRule="exact"/>
              <w:rPr>
                <w:rFonts w:ascii="宋体" w:eastAsia="宋体" w:hAnsi="宋体" w:cs="Times New Roman"/>
                <w:color w:val="000000"/>
                <w:szCs w:val="21"/>
              </w:rPr>
            </w:pPr>
            <w:r w:rsidRPr="005E76F1">
              <w:rPr>
                <w:rFonts w:ascii="宋体" w:eastAsia="宋体" w:hAnsi="宋体" w:cs="Times New Roman" w:hint="eastAsia"/>
                <w:color w:val="000000"/>
                <w:szCs w:val="21"/>
              </w:rPr>
              <w:t>2、开班前一周,根据报名表发报到通知，具体地点及日程安排。</w:t>
            </w:r>
          </w:p>
        </w:tc>
      </w:tr>
      <w:tr w:rsidR="004979A7" w:rsidRPr="005E76F1" w:rsidTr="00BA3BA2">
        <w:trPr>
          <w:trHeight w:val="817"/>
        </w:trPr>
        <w:tc>
          <w:tcPr>
            <w:tcW w:w="1668" w:type="dxa"/>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after="50" w:line="380" w:lineRule="exact"/>
              <w:jc w:val="center"/>
              <w:rPr>
                <w:rFonts w:ascii="宋体" w:eastAsia="宋体" w:hAnsi="宋体" w:cs="Times New Roman"/>
                <w:color w:val="000000"/>
                <w:szCs w:val="21"/>
              </w:rPr>
            </w:pPr>
            <w:r w:rsidRPr="005E76F1">
              <w:rPr>
                <w:rFonts w:ascii="宋体" w:eastAsia="宋体" w:hAnsi="宋体" w:cs="Times New Roman" w:hint="eastAsia"/>
                <w:color w:val="000000"/>
                <w:szCs w:val="21"/>
              </w:rPr>
              <w:t>报名方式</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4979A7" w:rsidRPr="005E76F1" w:rsidRDefault="004979A7" w:rsidP="00BA3BA2">
            <w:pPr>
              <w:spacing w:line="380" w:lineRule="exact"/>
              <w:ind w:rightChars="-244" w:right="-512"/>
              <w:jc w:val="left"/>
              <w:rPr>
                <w:rFonts w:ascii="宋体" w:eastAsia="宋体" w:hAnsi="宋体" w:cs="Times New Roman"/>
                <w:bCs/>
                <w:color w:val="000000"/>
                <w:szCs w:val="21"/>
              </w:rPr>
            </w:pPr>
            <w:r w:rsidRPr="005E76F1">
              <w:rPr>
                <w:rFonts w:ascii="宋体" w:eastAsia="宋体" w:hAnsi="宋体" w:cs="Times New Roman" w:hint="eastAsia"/>
                <w:bCs/>
                <w:color w:val="000000"/>
                <w:szCs w:val="21"/>
              </w:rPr>
              <w:t>联系人：</w:t>
            </w:r>
            <w:r w:rsidR="00C30177" w:rsidRPr="005E76F1">
              <w:rPr>
                <w:rFonts w:ascii="宋体" w:eastAsia="宋体" w:hAnsi="宋体" w:cs="Times New Roman"/>
                <w:bCs/>
                <w:color w:val="000000"/>
                <w:szCs w:val="21"/>
              </w:rPr>
              <w:t xml:space="preserve"> </w:t>
            </w:r>
            <w:proofErr w:type="gramStart"/>
            <w:r w:rsidR="0051129E">
              <w:rPr>
                <w:rFonts w:ascii="宋体" w:eastAsia="宋体" w:hAnsi="宋体" w:cs="Times New Roman" w:hint="eastAsia"/>
                <w:bCs/>
                <w:color w:val="000000"/>
                <w:szCs w:val="21"/>
              </w:rPr>
              <w:t>杜强</w:t>
            </w:r>
            <w:proofErr w:type="gramEnd"/>
            <w:r w:rsidR="0051129E">
              <w:rPr>
                <w:rFonts w:ascii="宋体" w:eastAsia="宋体" w:hAnsi="宋体" w:cs="Times New Roman" w:hint="eastAsia"/>
                <w:bCs/>
                <w:color w:val="000000"/>
                <w:szCs w:val="21"/>
              </w:rPr>
              <w:t xml:space="preserve"> 15321983322（</w:t>
            </w:r>
            <w:proofErr w:type="gramStart"/>
            <w:r w:rsidR="0051129E">
              <w:rPr>
                <w:rFonts w:ascii="宋体" w:eastAsia="宋体" w:hAnsi="宋体" w:cs="Times New Roman" w:hint="eastAsia"/>
                <w:bCs/>
                <w:color w:val="000000"/>
                <w:szCs w:val="21"/>
              </w:rPr>
              <w:t>同微信</w:t>
            </w:r>
            <w:proofErr w:type="gramEnd"/>
            <w:r w:rsidR="0051129E">
              <w:rPr>
                <w:rFonts w:ascii="宋体" w:eastAsia="宋体" w:hAnsi="宋体" w:cs="Times New Roman" w:hint="eastAsia"/>
                <w:bCs/>
                <w:color w:val="000000"/>
                <w:szCs w:val="21"/>
              </w:rPr>
              <w:t>）</w:t>
            </w:r>
          </w:p>
          <w:p w:rsidR="004979A7" w:rsidRPr="005E76F1" w:rsidRDefault="004979A7" w:rsidP="00C30177">
            <w:pPr>
              <w:spacing w:line="380" w:lineRule="exact"/>
              <w:ind w:rightChars="-244" w:right="-512"/>
              <w:jc w:val="left"/>
              <w:rPr>
                <w:rFonts w:ascii="宋体" w:eastAsia="宋体" w:hAnsi="宋体" w:cs="Times New Roman"/>
                <w:bCs/>
                <w:color w:val="000000"/>
                <w:szCs w:val="21"/>
              </w:rPr>
            </w:pPr>
            <w:proofErr w:type="gramStart"/>
            <w:r w:rsidRPr="005E76F1">
              <w:rPr>
                <w:rFonts w:ascii="宋体" w:eastAsia="宋体" w:hAnsi="宋体" w:cs="Times New Roman" w:hint="eastAsia"/>
                <w:color w:val="000000"/>
                <w:szCs w:val="21"/>
              </w:rPr>
              <w:t>邮</w:t>
            </w:r>
            <w:proofErr w:type="gramEnd"/>
            <w:r w:rsidRPr="005E76F1">
              <w:rPr>
                <w:rFonts w:ascii="宋体" w:eastAsia="宋体" w:hAnsi="宋体" w:cs="Times New Roman" w:hint="eastAsia"/>
                <w:color w:val="000000"/>
                <w:szCs w:val="21"/>
              </w:rPr>
              <w:t xml:space="preserve">  箱：</w:t>
            </w:r>
            <w:r w:rsidR="0051129E">
              <w:rPr>
                <w:rFonts w:ascii="宋体" w:eastAsia="宋体" w:hAnsi="宋体" w:cs="Times New Roman" w:hint="eastAsia"/>
                <w:color w:val="000000"/>
                <w:szCs w:val="21"/>
              </w:rPr>
              <w:t>duqiang@chinabidding.com.cn     1768287056@qq.com</w:t>
            </w:r>
          </w:p>
        </w:tc>
      </w:tr>
    </w:tbl>
    <w:p w:rsidR="004979A7" w:rsidRPr="005E76F1" w:rsidRDefault="004979A7" w:rsidP="00CF1BC5">
      <w:pPr>
        <w:rPr>
          <w:rFonts w:ascii="仿宋_GB2312" w:eastAsia="仿宋_GB2312"/>
          <w:szCs w:val="21"/>
        </w:rPr>
      </w:pPr>
      <w:r w:rsidRPr="005E76F1">
        <w:rPr>
          <w:rFonts w:ascii="宋体" w:eastAsia="宋体" w:hAnsi="宋体" w:cs="Times New Roman" w:hint="eastAsia"/>
          <w:color w:val="000000"/>
          <w:szCs w:val="21"/>
        </w:rPr>
        <w:t>注：如人员较多此表格可复印使用；</w:t>
      </w:r>
    </w:p>
    <w:sectPr w:rsidR="004979A7" w:rsidRPr="005E76F1" w:rsidSect="00A27C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D11" w:rsidRDefault="00C70D11" w:rsidP="00CF1BC5">
      <w:r>
        <w:separator/>
      </w:r>
    </w:p>
  </w:endnote>
  <w:endnote w:type="continuationSeparator" w:id="0">
    <w:p w:rsidR="00C70D11" w:rsidRDefault="00C70D11" w:rsidP="00CF1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D11" w:rsidRDefault="00C70D11" w:rsidP="00CF1BC5">
      <w:r>
        <w:separator/>
      </w:r>
    </w:p>
  </w:footnote>
  <w:footnote w:type="continuationSeparator" w:id="0">
    <w:p w:rsidR="00C70D11" w:rsidRDefault="00C70D11" w:rsidP="00CF1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52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0092"/>
    <w:rsid w:val="0000042F"/>
    <w:rsid w:val="00011353"/>
    <w:rsid w:val="00031A69"/>
    <w:rsid w:val="00034E23"/>
    <w:rsid w:val="00056E3E"/>
    <w:rsid w:val="0005788C"/>
    <w:rsid w:val="00065A77"/>
    <w:rsid w:val="0007686E"/>
    <w:rsid w:val="00083045"/>
    <w:rsid w:val="00092FEF"/>
    <w:rsid w:val="000B432A"/>
    <w:rsid w:val="000B4F44"/>
    <w:rsid w:val="000D2838"/>
    <w:rsid w:val="000E2FA6"/>
    <w:rsid w:val="001069F5"/>
    <w:rsid w:val="00126759"/>
    <w:rsid w:val="001373C9"/>
    <w:rsid w:val="00160D3C"/>
    <w:rsid w:val="00171483"/>
    <w:rsid w:val="001717EA"/>
    <w:rsid w:val="00171D5F"/>
    <w:rsid w:val="001915F6"/>
    <w:rsid w:val="001C1143"/>
    <w:rsid w:val="001C36E0"/>
    <w:rsid w:val="001C4961"/>
    <w:rsid w:val="001E2A91"/>
    <w:rsid w:val="001E793A"/>
    <w:rsid w:val="002078C0"/>
    <w:rsid w:val="00210027"/>
    <w:rsid w:val="00222E2B"/>
    <w:rsid w:val="00225F65"/>
    <w:rsid w:val="0023255C"/>
    <w:rsid w:val="00237AD3"/>
    <w:rsid w:val="002444ED"/>
    <w:rsid w:val="002533CC"/>
    <w:rsid w:val="002A3A32"/>
    <w:rsid w:val="002B670D"/>
    <w:rsid w:val="002C2F47"/>
    <w:rsid w:val="002F06C8"/>
    <w:rsid w:val="002F23DF"/>
    <w:rsid w:val="002F74B0"/>
    <w:rsid w:val="00310D0C"/>
    <w:rsid w:val="00321FA3"/>
    <w:rsid w:val="003314B5"/>
    <w:rsid w:val="0034702A"/>
    <w:rsid w:val="003536FB"/>
    <w:rsid w:val="00357D04"/>
    <w:rsid w:val="00381996"/>
    <w:rsid w:val="0038633F"/>
    <w:rsid w:val="003A3FFF"/>
    <w:rsid w:val="003D7B61"/>
    <w:rsid w:val="003E373B"/>
    <w:rsid w:val="003E3FA6"/>
    <w:rsid w:val="003F5140"/>
    <w:rsid w:val="00414CFC"/>
    <w:rsid w:val="00425709"/>
    <w:rsid w:val="0044196C"/>
    <w:rsid w:val="00445E97"/>
    <w:rsid w:val="00465B36"/>
    <w:rsid w:val="00495EBE"/>
    <w:rsid w:val="004979A7"/>
    <w:rsid w:val="004A12E1"/>
    <w:rsid w:val="004B7CB7"/>
    <w:rsid w:val="004F2901"/>
    <w:rsid w:val="0051129E"/>
    <w:rsid w:val="005156EB"/>
    <w:rsid w:val="005218C9"/>
    <w:rsid w:val="00557395"/>
    <w:rsid w:val="00573B25"/>
    <w:rsid w:val="00591704"/>
    <w:rsid w:val="00595ED5"/>
    <w:rsid w:val="005C0B71"/>
    <w:rsid w:val="005C21D9"/>
    <w:rsid w:val="005D219D"/>
    <w:rsid w:val="005D2677"/>
    <w:rsid w:val="005E28D3"/>
    <w:rsid w:val="005E493D"/>
    <w:rsid w:val="005E76F1"/>
    <w:rsid w:val="00604A3E"/>
    <w:rsid w:val="00605921"/>
    <w:rsid w:val="00607448"/>
    <w:rsid w:val="00630257"/>
    <w:rsid w:val="00636968"/>
    <w:rsid w:val="00646F4B"/>
    <w:rsid w:val="00654FE9"/>
    <w:rsid w:val="0066174F"/>
    <w:rsid w:val="006873FB"/>
    <w:rsid w:val="00690E1D"/>
    <w:rsid w:val="006A69C5"/>
    <w:rsid w:val="006C76EB"/>
    <w:rsid w:val="006F3EFF"/>
    <w:rsid w:val="006F5505"/>
    <w:rsid w:val="007027C4"/>
    <w:rsid w:val="00706236"/>
    <w:rsid w:val="00710FCD"/>
    <w:rsid w:val="00713FAD"/>
    <w:rsid w:val="00714C2B"/>
    <w:rsid w:val="00730092"/>
    <w:rsid w:val="00730A7B"/>
    <w:rsid w:val="00737AC3"/>
    <w:rsid w:val="00750599"/>
    <w:rsid w:val="00762E71"/>
    <w:rsid w:val="00784392"/>
    <w:rsid w:val="007A6D06"/>
    <w:rsid w:val="007C6ABA"/>
    <w:rsid w:val="007E2F13"/>
    <w:rsid w:val="00800D25"/>
    <w:rsid w:val="008120FB"/>
    <w:rsid w:val="00831DC3"/>
    <w:rsid w:val="00866763"/>
    <w:rsid w:val="00872916"/>
    <w:rsid w:val="008A08AB"/>
    <w:rsid w:val="008A0C6D"/>
    <w:rsid w:val="008B244F"/>
    <w:rsid w:val="008B35F8"/>
    <w:rsid w:val="008C07BD"/>
    <w:rsid w:val="008C08C2"/>
    <w:rsid w:val="008C22DB"/>
    <w:rsid w:val="008D1B3E"/>
    <w:rsid w:val="008D394D"/>
    <w:rsid w:val="008E3668"/>
    <w:rsid w:val="008F2452"/>
    <w:rsid w:val="008F5E7C"/>
    <w:rsid w:val="009171E3"/>
    <w:rsid w:val="00920F83"/>
    <w:rsid w:val="00926A32"/>
    <w:rsid w:val="00961B50"/>
    <w:rsid w:val="0096735A"/>
    <w:rsid w:val="0096756B"/>
    <w:rsid w:val="0097099D"/>
    <w:rsid w:val="00983E51"/>
    <w:rsid w:val="0099353C"/>
    <w:rsid w:val="009A37EF"/>
    <w:rsid w:val="009A6A58"/>
    <w:rsid w:val="009B2F7A"/>
    <w:rsid w:val="009C073E"/>
    <w:rsid w:val="009C3CF2"/>
    <w:rsid w:val="009D75FE"/>
    <w:rsid w:val="00A15B90"/>
    <w:rsid w:val="00A27C87"/>
    <w:rsid w:val="00A34D2F"/>
    <w:rsid w:val="00A417E1"/>
    <w:rsid w:val="00A44ECE"/>
    <w:rsid w:val="00A5045C"/>
    <w:rsid w:val="00A60B3D"/>
    <w:rsid w:val="00A76B77"/>
    <w:rsid w:val="00A940C9"/>
    <w:rsid w:val="00A9465B"/>
    <w:rsid w:val="00AC4CD6"/>
    <w:rsid w:val="00B06F38"/>
    <w:rsid w:val="00B11936"/>
    <w:rsid w:val="00B24511"/>
    <w:rsid w:val="00B27E56"/>
    <w:rsid w:val="00B3622C"/>
    <w:rsid w:val="00B37ECA"/>
    <w:rsid w:val="00B4183B"/>
    <w:rsid w:val="00B47D98"/>
    <w:rsid w:val="00B50903"/>
    <w:rsid w:val="00B55C11"/>
    <w:rsid w:val="00B60004"/>
    <w:rsid w:val="00B65D6A"/>
    <w:rsid w:val="00B81E09"/>
    <w:rsid w:val="00BA49F6"/>
    <w:rsid w:val="00BB2981"/>
    <w:rsid w:val="00BB368E"/>
    <w:rsid w:val="00BB5F2A"/>
    <w:rsid w:val="00BC0B67"/>
    <w:rsid w:val="00BC1159"/>
    <w:rsid w:val="00BE467B"/>
    <w:rsid w:val="00BF0C37"/>
    <w:rsid w:val="00C22440"/>
    <w:rsid w:val="00C30177"/>
    <w:rsid w:val="00C45539"/>
    <w:rsid w:val="00C45B30"/>
    <w:rsid w:val="00C5345F"/>
    <w:rsid w:val="00C64B13"/>
    <w:rsid w:val="00C656D1"/>
    <w:rsid w:val="00C70D11"/>
    <w:rsid w:val="00CB3048"/>
    <w:rsid w:val="00CC665B"/>
    <w:rsid w:val="00CF1BC5"/>
    <w:rsid w:val="00CF28CA"/>
    <w:rsid w:val="00D06F32"/>
    <w:rsid w:val="00D12C39"/>
    <w:rsid w:val="00D23231"/>
    <w:rsid w:val="00D25B9D"/>
    <w:rsid w:val="00D5608B"/>
    <w:rsid w:val="00D627ED"/>
    <w:rsid w:val="00D62CA8"/>
    <w:rsid w:val="00D66030"/>
    <w:rsid w:val="00D83C8D"/>
    <w:rsid w:val="00D85C8C"/>
    <w:rsid w:val="00DA0C4D"/>
    <w:rsid w:val="00DA6C02"/>
    <w:rsid w:val="00DD159F"/>
    <w:rsid w:val="00DD5125"/>
    <w:rsid w:val="00DE3FBF"/>
    <w:rsid w:val="00DE5550"/>
    <w:rsid w:val="00E33BAA"/>
    <w:rsid w:val="00E445F2"/>
    <w:rsid w:val="00E47C56"/>
    <w:rsid w:val="00E47EE4"/>
    <w:rsid w:val="00E52146"/>
    <w:rsid w:val="00E5253B"/>
    <w:rsid w:val="00E9556C"/>
    <w:rsid w:val="00EA6254"/>
    <w:rsid w:val="00EE0141"/>
    <w:rsid w:val="00F04960"/>
    <w:rsid w:val="00F446F4"/>
    <w:rsid w:val="00F64CDF"/>
    <w:rsid w:val="00F72415"/>
    <w:rsid w:val="00F76F78"/>
    <w:rsid w:val="00F91ACE"/>
    <w:rsid w:val="00FA216E"/>
    <w:rsid w:val="00FC05E3"/>
    <w:rsid w:val="00FC0F90"/>
    <w:rsid w:val="00FC53AC"/>
    <w:rsid w:val="00FD6909"/>
    <w:rsid w:val="00FE01A5"/>
    <w:rsid w:val="00FE0ECC"/>
    <w:rsid w:val="00FE4FF6"/>
    <w:rsid w:val="07A82EA3"/>
    <w:rsid w:val="19C10CF4"/>
    <w:rsid w:val="29187A75"/>
    <w:rsid w:val="59A6180C"/>
    <w:rsid w:val="710F4495"/>
    <w:rsid w:val="74D67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C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27C87"/>
    <w:pPr>
      <w:ind w:leftChars="2500" w:left="100"/>
    </w:pPr>
  </w:style>
  <w:style w:type="paragraph" w:styleId="a4">
    <w:name w:val="footer"/>
    <w:basedOn w:val="a"/>
    <w:link w:val="Char0"/>
    <w:uiPriority w:val="99"/>
    <w:unhideWhenUsed/>
    <w:rsid w:val="00A27C8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27C87"/>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A27C87"/>
    <w:rPr>
      <w:color w:val="0000FF" w:themeColor="hyperlink"/>
      <w:u w:val="single"/>
    </w:rPr>
  </w:style>
  <w:style w:type="character" w:customStyle="1" w:styleId="Char1">
    <w:name w:val="页眉 Char"/>
    <w:basedOn w:val="a0"/>
    <w:link w:val="a5"/>
    <w:uiPriority w:val="99"/>
    <w:semiHidden/>
    <w:qFormat/>
    <w:rsid w:val="00A27C87"/>
    <w:rPr>
      <w:sz w:val="18"/>
      <w:szCs w:val="18"/>
    </w:rPr>
  </w:style>
  <w:style w:type="character" w:customStyle="1" w:styleId="Char0">
    <w:name w:val="页脚 Char"/>
    <w:basedOn w:val="a0"/>
    <w:link w:val="a4"/>
    <w:uiPriority w:val="99"/>
    <w:semiHidden/>
    <w:qFormat/>
    <w:rsid w:val="00A27C87"/>
    <w:rPr>
      <w:sz w:val="18"/>
      <w:szCs w:val="18"/>
    </w:rPr>
  </w:style>
  <w:style w:type="paragraph" w:styleId="a7">
    <w:name w:val="List Paragraph"/>
    <w:basedOn w:val="a"/>
    <w:uiPriority w:val="99"/>
    <w:unhideWhenUsed/>
    <w:qFormat/>
    <w:rsid w:val="00A27C87"/>
    <w:pPr>
      <w:ind w:firstLineChars="200" w:firstLine="420"/>
    </w:pPr>
  </w:style>
  <w:style w:type="character" w:customStyle="1" w:styleId="Char">
    <w:name w:val="日期 Char"/>
    <w:basedOn w:val="a0"/>
    <w:link w:val="a3"/>
    <w:uiPriority w:val="99"/>
    <w:semiHidden/>
    <w:rsid w:val="00A27C87"/>
    <w:rPr>
      <w:kern w:val="2"/>
      <w:sz w:val="21"/>
      <w:szCs w:val="22"/>
    </w:rPr>
  </w:style>
  <w:style w:type="table" w:styleId="a8">
    <w:name w:val="Table Grid"/>
    <w:basedOn w:val="a1"/>
    <w:uiPriority w:val="59"/>
    <w:rsid w:val="00812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2F06C8"/>
    <w:rPr>
      <w:sz w:val="18"/>
      <w:szCs w:val="18"/>
    </w:rPr>
  </w:style>
  <w:style w:type="character" w:customStyle="1" w:styleId="Char2">
    <w:name w:val="批注框文本 Char"/>
    <w:basedOn w:val="a0"/>
    <w:link w:val="a9"/>
    <w:uiPriority w:val="99"/>
    <w:semiHidden/>
    <w:rsid w:val="002F06C8"/>
    <w:rPr>
      <w:kern w:val="2"/>
      <w:sz w:val="18"/>
      <w:szCs w:val="18"/>
    </w:rPr>
  </w:style>
</w:styles>
</file>

<file path=word/webSettings.xml><?xml version="1.0" encoding="utf-8"?>
<w:webSettings xmlns:r="http://schemas.openxmlformats.org/officeDocument/2006/relationships" xmlns:w="http://schemas.openxmlformats.org/wordprocessingml/2006/main">
  <w:divs>
    <w:div w:id="229073125">
      <w:bodyDiv w:val="1"/>
      <w:marLeft w:val="0"/>
      <w:marRight w:val="0"/>
      <w:marTop w:val="0"/>
      <w:marBottom w:val="0"/>
      <w:divBdr>
        <w:top w:val="none" w:sz="0" w:space="0" w:color="auto"/>
        <w:left w:val="none" w:sz="0" w:space="0" w:color="auto"/>
        <w:bottom w:val="none" w:sz="0" w:space="0" w:color="auto"/>
        <w:right w:val="none" w:sz="0" w:space="0" w:color="auto"/>
      </w:divBdr>
      <w:divsChild>
        <w:div w:id="1580363210">
          <w:marLeft w:val="0"/>
          <w:marRight w:val="0"/>
          <w:marTop w:val="0"/>
          <w:marBottom w:val="0"/>
          <w:divBdr>
            <w:top w:val="none" w:sz="0" w:space="0" w:color="auto"/>
            <w:left w:val="none" w:sz="0" w:space="0" w:color="auto"/>
            <w:bottom w:val="none" w:sz="0" w:space="0" w:color="auto"/>
            <w:right w:val="none" w:sz="0" w:space="0" w:color="auto"/>
          </w:divBdr>
        </w:div>
      </w:divsChild>
    </w:div>
    <w:div w:id="639842408">
      <w:bodyDiv w:val="1"/>
      <w:marLeft w:val="0"/>
      <w:marRight w:val="0"/>
      <w:marTop w:val="0"/>
      <w:marBottom w:val="0"/>
      <w:divBdr>
        <w:top w:val="none" w:sz="0" w:space="0" w:color="auto"/>
        <w:left w:val="none" w:sz="0" w:space="0" w:color="auto"/>
        <w:bottom w:val="none" w:sz="0" w:space="0" w:color="auto"/>
        <w:right w:val="none" w:sz="0" w:space="0" w:color="auto"/>
      </w:divBdr>
    </w:div>
    <w:div w:id="1781218166">
      <w:bodyDiv w:val="1"/>
      <w:marLeft w:val="0"/>
      <w:marRight w:val="0"/>
      <w:marTop w:val="0"/>
      <w:marBottom w:val="0"/>
      <w:divBdr>
        <w:top w:val="none" w:sz="0" w:space="0" w:color="auto"/>
        <w:left w:val="none" w:sz="0" w:space="0" w:color="auto"/>
        <w:bottom w:val="none" w:sz="0" w:space="0" w:color="auto"/>
        <w:right w:val="none" w:sz="0" w:space="0" w:color="auto"/>
      </w:divBdr>
      <w:divsChild>
        <w:div w:id="729109419">
          <w:marLeft w:val="0"/>
          <w:marRight w:val="0"/>
          <w:marTop w:val="0"/>
          <w:marBottom w:val="0"/>
          <w:divBdr>
            <w:top w:val="none" w:sz="0" w:space="0" w:color="auto"/>
            <w:left w:val="none" w:sz="0" w:space="0" w:color="auto"/>
            <w:bottom w:val="none" w:sz="0" w:space="0" w:color="auto"/>
            <w:right w:val="none" w:sz="0" w:space="0" w:color="auto"/>
          </w:divBdr>
        </w:div>
      </w:divsChild>
    </w:div>
    <w:div w:id="2000881533">
      <w:bodyDiv w:val="1"/>
      <w:marLeft w:val="0"/>
      <w:marRight w:val="0"/>
      <w:marTop w:val="0"/>
      <w:marBottom w:val="0"/>
      <w:divBdr>
        <w:top w:val="none" w:sz="0" w:space="0" w:color="auto"/>
        <w:left w:val="none" w:sz="0" w:space="0" w:color="auto"/>
        <w:bottom w:val="none" w:sz="0" w:space="0" w:color="auto"/>
        <w:right w:val="none" w:sz="0" w:space="0" w:color="auto"/>
      </w:divBdr>
      <w:divsChild>
        <w:div w:id="4409951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星辰</dc:creator>
  <cp:lastModifiedBy>lulu</cp:lastModifiedBy>
  <cp:revision>15</cp:revision>
  <cp:lastPrinted>2019-02-28T02:23:00Z</cp:lastPrinted>
  <dcterms:created xsi:type="dcterms:W3CDTF">2019-03-07T09:27:00Z</dcterms:created>
  <dcterms:modified xsi:type="dcterms:W3CDTF">2019-03-12T02:58:00Z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